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9EF30" w14:textId="62245CD6" w:rsidR="009D5D7D" w:rsidRDefault="009D5D7D" w:rsidP="009D5D7D">
      <w:pPr>
        <w:widowControl w:val="0"/>
        <w:suppressAutoHyphens/>
        <w:overflowPunct w:val="0"/>
        <w:autoSpaceDE w:val="0"/>
        <w:spacing w:after="120" w:line="240" w:lineRule="auto"/>
        <w:ind w:left="0" w:firstLine="0"/>
        <w:jc w:val="right"/>
        <w:rPr>
          <w:rFonts w:cstheme="minorHAnsi"/>
          <w:b/>
          <w:bCs/>
          <w:szCs w:val="24"/>
        </w:rPr>
      </w:pPr>
      <w:r>
        <w:rPr>
          <w:rFonts w:cstheme="minorHAnsi"/>
          <w:b/>
          <w:bCs/>
          <w:szCs w:val="24"/>
        </w:rPr>
        <w:t xml:space="preserve">Załącznik nr 1 do SWZ </w:t>
      </w:r>
    </w:p>
    <w:p w14:paraId="280A625F" w14:textId="77777777" w:rsidR="009D5D7D" w:rsidRPr="005543E9" w:rsidRDefault="009D5D7D" w:rsidP="009D5D7D">
      <w:pPr>
        <w:widowControl w:val="0"/>
        <w:suppressAutoHyphens/>
        <w:overflowPunct w:val="0"/>
        <w:autoSpaceDE w:val="0"/>
        <w:spacing w:after="120" w:line="240" w:lineRule="auto"/>
        <w:ind w:left="0" w:firstLine="0"/>
        <w:jc w:val="right"/>
        <w:rPr>
          <w:rFonts w:cstheme="minorHAnsi"/>
          <w:b/>
          <w:bCs/>
          <w:sz w:val="16"/>
          <w:szCs w:val="24"/>
        </w:rPr>
      </w:pPr>
    </w:p>
    <w:p w14:paraId="4769F02F" w14:textId="484427E4" w:rsidR="009D5D7D" w:rsidRDefault="009D5D7D" w:rsidP="009D5D7D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cstheme="minorHAnsi"/>
          <w:b/>
          <w:bCs/>
          <w:szCs w:val="24"/>
        </w:rPr>
      </w:pPr>
      <w:r w:rsidRPr="00DF26B9">
        <w:rPr>
          <w:rFonts w:cstheme="minorHAnsi"/>
          <w:b/>
          <w:bCs/>
          <w:szCs w:val="24"/>
        </w:rPr>
        <w:t>Specyfikacja funkcjonalno-techniczna pojazdu</w:t>
      </w:r>
      <w:r>
        <w:rPr>
          <w:rFonts w:cstheme="minorHAnsi"/>
          <w:b/>
          <w:bCs/>
          <w:szCs w:val="24"/>
        </w:rPr>
        <w:t xml:space="preserve"> osobowego typu bus 9-osobowy</w:t>
      </w:r>
    </w:p>
    <w:p w14:paraId="79BB2E9D" w14:textId="77777777" w:rsidR="009D5D7D" w:rsidRPr="00DF26B9" w:rsidRDefault="009D5D7D" w:rsidP="009D5D7D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cstheme="minorHAnsi"/>
          <w:b/>
          <w:bCs/>
          <w:szCs w:val="24"/>
        </w:rPr>
      </w:pPr>
    </w:p>
    <w:p w14:paraId="46301CB5" w14:textId="77777777" w:rsidR="009D5D7D" w:rsidRPr="00DF26B9" w:rsidRDefault="009D5D7D" w:rsidP="009D5D7D">
      <w:pPr>
        <w:widowControl w:val="0"/>
        <w:suppressAutoHyphens/>
        <w:overflowPunct w:val="0"/>
        <w:autoSpaceDE w:val="0"/>
        <w:spacing w:after="120" w:line="276" w:lineRule="auto"/>
        <w:rPr>
          <w:rFonts w:cstheme="minorHAnsi"/>
          <w:b/>
          <w:bCs/>
        </w:rPr>
      </w:pPr>
      <w:r>
        <w:rPr>
          <w:rFonts w:cstheme="minorHAnsi"/>
        </w:rPr>
        <w:t>Minimalne wymagania:</w:t>
      </w:r>
    </w:p>
    <w:tbl>
      <w:tblPr>
        <w:tblStyle w:val="Tabela-Siatka"/>
        <w:tblW w:w="14843" w:type="dxa"/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3402"/>
        <w:gridCol w:w="1478"/>
        <w:gridCol w:w="4865"/>
      </w:tblGrid>
      <w:tr w:rsidR="009D5D7D" w:rsidRPr="00DF26B9" w14:paraId="5FBA1A58" w14:textId="77777777" w:rsidTr="005543E9">
        <w:trPr>
          <w:trHeight w:val="1098"/>
        </w:trPr>
        <w:tc>
          <w:tcPr>
            <w:tcW w:w="2122" w:type="dxa"/>
          </w:tcPr>
          <w:p w14:paraId="3ECA193B" w14:textId="57DEA53A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 xml:space="preserve">lp. </w:t>
            </w:r>
          </w:p>
        </w:tc>
        <w:tc>
          <w:tcPr>
            <w:tcW w:w="2976" w:type="dxa"/>
          </w:tcPr>
          <w:p w14:paraId="51530942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PARAMETR</w:t>
            </w:r>
          </w:p>
        </w:tc>
        <w:tc>
          <w:tcPr>
            <w:tcW w:w="4880" w:type="dxa"/>
            <w:gridSpan w:val="2"/>
          </w:tcPr>
          <w:p w14:paraId="31D257E9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ind w:left="-25" w:firstLine="25"/>
              <w:jc w:val="center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MINIMALNE WYMAGANIA ZAMAWIAJĄCEGO</w:t>
            </w:r>
          </w:p>
        </w:tc>
        <w:tc>
          <w:tcPr>
            <w:tcW w:w="4865" w:type="dxa"/>
          </w:tcPr>
          <w:p w14:paraId="6D83434F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PARAMETRY OFEROWANE PRZEZ WYKONAWCĘ</w:t>
            </w:r>
          </w:p>
        </w:tc>
      </w:tr>
      <w:tr w:rsidR="009D5D7D" w:rsidRPr="00DF26B9" w14:paraId="4CC8D1D9" w14:textId="77777777" w:rsidTr="005543E9">
        <w:tc>
          <w:tcPr>
            <w:tcW w:w="2122" w:type="dxa"/>
          </w:tcPr>
          <w:p w14:paraId="01918A7F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>1.</w:t>
            </w:r>
          </w:p>
        </w:tc>
        <w:tc>
          <w:tcPr>
            <w:tcW w:w="2976" w:type="dxa"/>
          </w:tcPr>
          <w:p w14:paraId="477AEC86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Nadwozie</w:t>
            </w:r>
          </w:p>
        </w:tc>
        <w:tc>
          <w:tcPr>
            <w:tcW w:w="9745" w:type="dxa"/>
            <w:gridSpan w:val="3"/>
          </w:tcPr>
          <w:p w14:paraId="51D0A7F9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Pojazd homologowany wg kategorii M1, co najmniej 4 drzwiowy, drzwi drugiego rzędu </w:t>
            </w:r>
            <w:proofErr w:type="gramStart"/>
            <w:r w:rsidRPr="00DF26B9">
              <w:rPr>
                <w:rFonts w:cstheme="minorHAnsi"/>
              </w:rPr>
              <w:t>siedzeń  przesuwne</w:t>
            </w:r>
            <w:proofErr w:type="gramEnd"/>
            <w:r w:rsidRPr="00DF26B9">
              <w:rPr>
                <w:rFonts w:cstheme="minorHAnsi"/>
              </w:rPr>
              <w:t xml:space="preserve"> manualnie z lewej i/lub prawej strony pojazdu, tylne drzwi uchylne do góry lub otwierane na boki, 9 miejscowy o rodzaju nadwozia: VAN, o nadwoziu zamkniętym z dachem o konstrukcji oraz poszyciu wykonanym z metalu; o DMC do 3,5 t</w:t>
            </w:r>
          </w:p>
        </w:tc>
      </w:tr>
      <w:tr w:rsidR="009D5D7D" w:rsidRPr="00DF26B9" w14:paraId="1B7F2C91" w14:textId="77777777" w:rsidTr="005543E9">
        <w:tc>
          <w:tcPr>
            <w:tcW w:w="2122" w:type="dxa"/>
          </w:tcPr>
          <w:p w14:paraId="4F275C3B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340A1A94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745" w:type="dxa"/>
            <w:gridSpan w:val="3"/>
            <w:shd w:val="clear" w:color="auto" w:fill="auto"/>
          </w:tcPr>
          <w:p w14:paraId="02AA5CC3" w14:textId="77777777" w:rsidR="009D5D7D" w:rsidRPr="00DF26B9" w:rsidRDefault="009D5D7D" w:rsidP="009D5D7D">
            <w:pPr>
              <w:numPr>
                <w:ilvl w:val="0"/>
                <w:numId w:val="33"/>
              </w:numPr>
              <w:spacing w:after="0" w:line="240" w:lineRule="auto"/>
              <w:ind w:right="0"/>
              <w:jc w:val="both"/>
              <w:rPr>
                <w:rFonts w:eastAsia="Times New Roman" w:cstheme="minorHAnsi"/>
              </w:rPr>
            </w:pPr>
            <w:r w:rsidRPr="00DF26B9">
              <w:rPr>
                <w:rFonts w:cstheme="minorHAnsi"/>
              </w:rPr>
              <w:t>Wszystkie drzwi przeszklone</w:t>
            </w:r>
            <w:r w:rsidRPr="00DF26B9">
              <w:rPr>
                <w:rFonts w:cstheme="minorHAnsi"/>
                <w:bCs/>
              </w:rPr>
              <w:t>.</w:t>
            </w:r>
            <w:r w:rsidRPr="00DF26B9">
              <w:rPr>
                <w:rFonts w:eastAsia="Times New Roman" w:cstheme="minorHAnsi"/>
              </w:rPr>
              <w:t xml:space="preserve"> Wszystkie drzwi przeszklone, w drugim rzędzie siedzeń i tylna szyba </w:t>
            </w:r>
            <w:r w:rsidRPr="00DF26B9">
              <w:rPr>
                <w:rFonts w:eastAsia="Times New Roman" w:cstheme="minorHAnsi"/>
                <w:bCs/>
              </w:rPr>
              <w:t xml:space="preserve">przyciemnione </w:t>
            </w:r>
            <w:r w:rsidRPr="00DF26B9">
              <w:rPr>
                <w:rFonts w:eastAsia="Times New Roman" w:cstheme="minorHAnsi"/>
              </w:rPr>
              <w:t>fabrycznie lub oklejone folią</w:t>
            </w:r>
            <w:r w:rsidRPr="00DF26B9">
              <w:rPr>
                <w:rFonts w:eastAsia="Times New Roman" w:cstheme="minorHAnsi"/>
                <w:bCs/>
              </w:rPr>
              <w:t xml:space="preserve"> o współczynniku przepuszczalności światła (stopień przyciemnienia) nie mniejszym niż 70%.</w:t>
            </w:r>
          </w:p>
          <w:p w14:paraId="5CB552C5" w14:textId="77777777" w:rsidR="009D5D7D" w:rsidRPr="00DF26B9" w:rsidRDefault="009D5D7D" w:rsidP="008B1204">
            <w:pPr>
              <w:ind w:left="360"/>
              <w:jc w:val="both"/>
              <w:rPr>
                <w:rFonts w:eastAsia="Times New Roman" w:cstheme="minorHAnsi"/>
              </w:rPr>
            </w:pPr>
          </w:p>
          <w:p w14:paraId="333536AC" w14:textId="77777777" w:rsidR="009D5D7D" w:rsidRPr="00DF26B9" w:rsidRDefault="009D5D7D" w:rsidP="008B1204">
            <w:pPr>
              <w:pStyle w:val="Akapitzlist"/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r w:rsidRPr="00DF26B9">
              <w:rPr>
                <w:rFonts w:eastAsia="Times New Roman" w:cstheme="minorHAnsi"/>
                <w:bCs/>
              </w:rPr>
              <w:t xml:space="preserve">Zamawiający pod pojęciem „fabryczne przyciemnienie szyb” rozumie takie szyby, które są przyciemnione      metodą piecową w stopniu przyciemnienia zgodnym z obowiązującymi przepisami prawa (ograniczenie widoczności do wnętrza </w:t>
            </w:r>
            <w:r w:rsidRPr="00E5784D">
              <w:rPr>
                <w:rFonts w:eastAsia="Times New Roman" w:cstheme="minorHAnsi"/>
                <w:bCs/>
              </w:rPr>
              <w:t>samochodu). Zamawiający dopuszcza również przyciemnienie szyb tylnych poprzez oklejenie folią, która nie może zakłócać fal radiowych, komórkowych oraz GPS. Stopień przyciemnienia powinien ograniczać możliwość wglądu do przestrzeni pasażerskiej z zewnątrz przy jednoczesnym</w:t>
            </w:r>
            <w:r w:rsidRPr="00DF26B9">
              <w:rPr>
                <w:rFonts w:eastAsia="Times New Roman" w:cstheme="minorHAnsi"/>
                <w:bCs/>
              </w:rPr>
              <w:t xml:space="preserve"> swobodnym widoku z wnętrza pojazdu oraz pełnić funkcję osłony przeciwsłonecznej zapobiegającej nagrzewaniu wnętrza samochodu.</w:t>
            </w:r>
          </w:p>
        </w:tc>
      </w:tr>
      <w:tr w:rsidR="009D5D7D" w:rsidRPr="00DF26B9" w14:paraId="2CABAB2B" w14:textId="77777777" w:rsidTr="005543E9">
        <w:tc>
          <w:tcPr>
            <w:tcW w:w="2122" w:type="dxa"/>
          </w:tcPr>
          <w:p w14:paraId="78DD8679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657CBAF4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402" w:type="dxa"/>
          </w:tcPr>
          <w:p w14:paraId="7D1D0B2A" w14:textId="77777777" w:rsidR="009D5D7D" w:rsidRPr="00DF26B9" w:rsidRDefault="009D5D7D" w:rsidP="005543E9">
            <w:pPr>
              <w:numPr>
                <w:ilvl w:val="0"/>
                <w:numId w:val="33"/>
              </w:numPr>
              <w:spacing w:after="0" w:line="240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Długość całkowita pojazdu nie mniejsza niż 5300 mm zgodnie z danymi zawartymi w dokumentach homologacyjnych pojazdu.</w:t>
            </w:r>
          </w:p>
        </w:tc>
        <w:tc>
          <w:tcPr>
            <w:tcW w:w="6343" w:type="dxa"/>
            <w:gridSpan w:val="2"/>
          </w:tcPr>
          <w:p w14:paraId="5E423302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proofErr w:type="gramStart"/>
            <w:r w:rsidRPr="00DF26B9">
              <w:rPr>
                <w:rFonts w:cstheme="minorHAnsi"/>
              </w:rPr>
              <w:t>Opis:…</w:t>
            </w:r>
            <w:proofErr w:type="gramEnd"/>
            <w:r w:rsidRPr="00DF26B9">
              <w:rPr>
                <w:rFonts w:cstheme="minorHAnsi"/>
              </w:rPr>
              <w:t>……………………………………………………………………………</w:t>
            </w:r>
          </w:p>
        </w:tc>
      </w:tr>
      <w:tr w:rsidR="009D5D7D" w:rsidRPr="00DF26B9" w14:paraId="0887C33E" w14:textId="77777777" w:rsidTr="005543E9">
        <w:tc>
          <w:tcPr>
            <w:tcW w:w="2122" w:type="dxa"/>
          </w:tcPr>
          <w:p w14:paraId="50D2697C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3325A439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402" w:type="dxa"/>
          </w:tcPr>
          <w:p w14:paraId="4619E0F2" w14:textId="690744C9" w:rsidR="009D5D7D" w:rsidRPr="00DF26B9" w:rsidRDefault="009D5D7D" w:rsidP="005543E9">
            <w:pPr>
              <w:numPr>
                <w:ilvl w:val="0"/>
                <w:numId w:val="33"/>
              </w:numPr>
              <w:spacing w:after="0" w:line="240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Szerokość całkowita pojazdu (bez lusterek zewnętrznych) nie mniejsza niż 1900 mm zgodnie z danymi zawartymi w</w:t>
            </w:r>
            <w:r w:rsidR="005543E9">
              <w:rPr>
                <w:rFonts w:cstheme="minorHAnsi"/>
              </w:rPr>
              <w:t xml:space="preserve"> </w:t>
            </w:r>
            <w:r w:rsidRPr="00DF26B9">
              <w:rPr>
                <w:rFonts w:cstheme="minorHAnsi"/>
              </w:rPr>
              <w:t>dokumentach homologacyjnych pojazdu.</w:t>
            </w:r>
          </w:p>
        </w:tc>
        <w:tc>
          <w:tcPr>
            <w:tcW w:w="6343" w:type="dxa"/>
            <w:gridSpan w:val="2"/>
          </w:tcPr>
          <w:p w14:paraId="69D76D44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proofErr w:type="gramStart"/>
            <w:r w:rsidRPr="00DF26B9">
              <w:rPr>
                <w:rFonts w:cstheme="minorHAnsi"/>
              </w:rPr>
              <w:t>Opis:…</w:t>
            </w:r>
            <w:proofErr w:type="gramEnd"/>
            <w:r w:rsidRPr="00DF26B9">
              <w:rPr>
                <w:rFonts w:cstheme="minorHAnsi"/>
              </w:rPr>
              <w:t>……………………………………………………………………………</w:t>
            </w:r>
          </w:p>
        </w:tc>
      </w:tr>
      <w:tr w:rsidR="009D5D7D" w:rsidRPr="00DF26B9" w14:paraId="737AFE1C" w14:textId="77777777" w:rsidTr="005543E9">
        <w:tc>
          <w:tcPr>
            <w:tcW w:w="2122" w:type="dxa"/>
          </w:tcPr>
          <w:p w14:paraId="5B59C676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1E1F8BC3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402" w:type="dxa"/>
          </w:tcPr>
          <w:p w14:paraId="3B418B16" w14:textId="77777777" w:rsidR="009D5D7D" w:rsidRPr="00DF26B9" w:rsidRDefault="009D5D7D" w:rsidP="005543E9">
            <w:pPr>
              <w:numPr>
                <w:ilvl w:val="0"/>
                <w:numId w:val="33"/>
              </w:numPr>
              <w:spacing w:after="0" w:line="240" w:lineRule="auto"/>
              <w:ind w:right="0"/>
              <w:rPr>
                <w:rFonts w:cstheme="minorHAnsi"/>
              </w:rPr>
            </w:pPr>
            <w:bookmarkStart w:id="0" w:name="_GoBack"/>
            <w:r w:rsidRPr="00DF26B9">
              <w:rPr>
                <w:rFonts w:cstheme="minorHAnsi"/>
              </w:rPr>
              <w:t xml:space="preserve">Wysokość całkowita </w:t>
            </w:r>
            <w:proofErr w:type="gramStart"/>
            <w:r w:rsidRPr="00DF26B9">
              <w:rPr>
                <w:rFonts w:cstheme="minorHAnsi"/>
              </w:rPr>
              <w:t>pojazdu  nie</w:t>
            </w:r>
            <w:proofErr w:type="gramEnd"/>
            <w:r w:rsidRPr="00DF26B9">
              <w:rPr>
                <w:rFonts w:cstheme="minorHAnsi"/>
              </w:rPr>
              <w:t xml:space="preserve"> mniejsza niż 1880 mm i nie większa niż </w:t>
            </w:r>
            <w:r>
              <w:rPr>
                <w:rFonts w:cstheme="minorHAnsi"/>
              </w:rPr>
              <w:t xml:space="preserve">2050 </w:t>
            </w:r>
            <w:r w:rsidRPr="00DF26B9">
              <w:rPr>
                <w:rFonts w:cstheme="minorHAnsi"/>
              </w:rPr>
              <w:t>mm zgodnie z danymi zawartymi w dokumentach homologacyjnych pojazdu.</w:t>
            </w:r>
            <w:bookmarkEnd w:id="0"/>
          </w:p>
        </w:tc>
        <w:tc>
          <w:tcPr>
            <w:tcW w:w="6343" w:type="dxa"/>
            <w:gridSpan w:val="2"/>
          </w:tcPr>
          <w:p w14:paraId="5C819D43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proofErr w:type="gramStart"/>
            <w:r w:rsidRPr="00DF26B9">
              <w:rPr>
                <w:rFonts w:cstheme="minorHAnsi"/>
              </w:rPr>
              <w:t>Opis:…</w:t>
            </w:r>
            <w:proofErr w:type="gramEnd"/>
            <w:r w:rsidRPr="00DF26B9">
              <w:rPr>
                <w:rFonts w:cstheme="minorHAnsi"/>
              </w:rPr>
              <w:t>……………………………………………………………………………</w:t>
            </w:r>
          </w:p>
        </w:tc>
      </w:tr>
      <w:tr w:rsidR="009D5D7D" w:rsidRPr="00DF26B9" w14:paraId="43DB94CC" w14:textId="77777777" w:rsidTr="005543E9">
        <w:trPr>
          <w:trHeight w:val="420"/>
        </w:trPr>
        <w:tc>
          <w:tcPr>
            <w:tcW w:w="2122" w:type="dxa"/>
            <w:vMerge w:val="restart"/>
          </w:tcPr>
          <w:p w14:paraId="50737228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>2.</w:t>
            </w:r>
          </w:p>
        </w:tc>
        <w:tc>
          <w:tcPr>
            <w:tcW w:w="2976" w:type="dxa"/>
            <w:vMerge w:val="restart"/>
          </w:tcPr>
          <w:p w14:paraId="77EF3747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Rok produkcji,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F26B9">
              <w:rPr>
                <w:rFonts w:cstheme="minorHAnsi"/>
                <w:b/>
                <w:bCs/>
              </w:rPr>
              <w:t>moc silnika</w:t>
            </w:r>
          </w:p>
        </w:tc>
        <w:tc>
          <w:tcPr>
            <w:tcW w:w="9745" w:type="dxa"/>
            <w:gridSpan w:val="3"/>
          </w:tcPr>
          <w:p w14:paraId="2F289B53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Wyprodukowany nie wcześniej niż w 2025 r., fabrycznie nowy.</w:t>
            </w:r>
          </w:p>
        </w:tc>
      </w:tr>
      <w:tr w:rsidR="009D5D7D" w:rsidRPr="00DF26B9" w14:paraId="18487D65" w14:textId="77777777" w:rsidTr="005543E9">
        <w:tc>
          <w:tcPr>
            <w:tcW w:w="2122" w:type="dxa"/>
            <w:vMerge/>
          </w:tcPr>
          <w:p w14:paraId="59E82130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94E086D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4880" w:type="dxa"/>
            <w:gridSpan w:val="2"/>
          </w:tcPr>
          <w:p w14:paraId="01A61D36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Pojemność silnika od 1,8 do 2,0 litra</w:t>
            </w:r>
          </w:p>
        </w:tc>
        <w:tc>
          <w:tcPr>
            <w:tcW w:w="4865" w:type="dxa"/>
          </w:tcPr>
          <w:p w14:paraId="5CBB4B66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proofErr w:type="gramStart"/>
            <w:r w:rsidRPr="00DF26B9">
              <w:rPr>
                <w:rFonts w:cstheme="minorHAnsi"/>
              </w:rPr>
              <w:t>Opis:…</w:t>
            </w:r>
            <w:proofErr w:type="gramEnd"/>
            <w:r w:rsidRPr="00DF26B9">
              <w:rPr>
                <w:rFonts w:cstheme="minorHAnsi"/>
              </w:rPr>
              <w:t>………………..</w:t>
            </w:r>
          </w:p>
        </w:tc>
      </w:tr>
      <w:tr w:rsidR="009D5D7D" w:rsidRPr="00DF26B9" w14:paraId="6FA36420" w14:textId="77777777" w:rsidTr="005543E9">
        <w:tc>
          <w:tcPr>
            <w:tcW w:w="2122" w:type="dxa"/>
            <w:vMerge/>
          </w:tcPr>
          <w:p w14:paraId="2FFF5BDE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727414C2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4880" w:type="dxa"/>
            <w:gridSpan w:val="2"/>
          </w:tcPr>
          <w:p w14:paraId="6A4D50C2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Moc silnika nie mniejsza niż 130 km</w:t>
            </w:r>
          </w:p>
        </w:tc>
        <w:tc>
          <w:tcPr>
            <w:tcW w:w="4865" w:type="dxa"/>
          </w:tcPr>
          <w:p w14:paraId="33200D1A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proofErr w:type="gramStart"/>
            <w:r w:rsidRPr="00DF26B9">
              <w:rPr>
                <w:rFonts w:cstheme="minorHAnsi"/>
              </w:rPr>
              <w:t>Opis:…</w:t>
            </w:r>
            <w:proofErr w:type="gramEnd"/>
            <w:r w:rsidRPr="00DF26B9">
              <w:rPr>
                <w:rFonts w:cstheme="minorHAnsi"/>
              </w:rPr>
              <w:t>………………….</w:t>
            </w:r>
          </w:p>
        </w:tc>
      </w:tr>
      <w:tr w:rsidR="009D5D7D" w:rsidRPr="00DF26B9" w14:paraId="7E7DEEF4" w14:textId="77777777" w:rsidTr="005543E9">
        <w:tc>
          <w:tcPr>
            <w:tcW w:w="2122" w:type="dxa"/>
            <w:vMerge/>
          </w:tcPr>
          <w:p w14:paraId="6A451CFA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78759EAC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4880" w:type="dxa"/>
            <w:gridSpan w:val="2"/>
          </w:tcPr>
          <w:p w14:paraId="5355365A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Rodzaj paliwa - diesel</w:t>
            </w:r>
          </w:p>
        </w:tc>
        <w:tc>
          <w:tcPr>
            <w:tcW w:w="4865" w:type="dxa"/>
          </w:tcPr>
          <w:p w14:paraId="0712FCEE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proofErr w:type="gramStart"/>
            <w:r w:rsidRPr="00DF26B9">
              <w:rPr>
                <w:rFonts w:cstheme="minorHAnsi"/>
              </w:rPr>
              <w:t>Opis:…</w:t>
            </w:r>
            <w:proofErr w:type="gramEnd"/>
            <w:r w:rsidRPr="00DF26B9">
              <w:rPr>
                <w:rFonts w:cstheme="minorHAnsi"/>
              </w:rPr>
              <w:t>……………………..</w:t>
            </w:r>
          </w:p>
        </w:tc>
      </w:tr>
      <w:tr w:rsidR="009D5D7D" w:rsidRPr="00DF26B9" w14:paraId="6E9EA33F" w14:textId="77777777" w:rsidTr="005543E9">
        <w:tc>
          <w:tcPr>
            <w:tcW w:w="2122" w:type="dxa"/>
            <w:vMerge/>
          </w:tcPr>
          <w:p w14:paraId="40450532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32E52110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9745" w:type="dxa"/>
            <w:gridSpan w:val="3"/>
          </w:tcPr>
          <w:p w14:paraId="1B322ABF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Norma emisji spalin – obowiązująca zgodnie z Dyrektywami UE na dzień dostawy pojazdu.</w:t>
            </w:r>
          </w:p>
        </w:tc>
      </w:tr>
      <w:tr w:rsidR="009D5D7D" w:rsidRPr="00DF26B9" w14:paraId="2D551818" w14:textId="77777777" w:rsidTr="005543E9">
        <w:tc>
          <w:tcPr>
            <w:tcW w:w="2122" w:type="dxa"/>
          </w:tcPr>
          <w:p w14:paraId="56E99B20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3. </w:t>
            </w:r>
          </w:p>
        </w:tc>
        <w:tc>
          <w:tcPr>
            <w:tcW w:w="2976" w:type="dxa"/>
          </w:tcPr>
          <w:p w14:paraId="5AF1028D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Układy</w:t>
            </w:r>
          </w:p>
        </w:tc>
        <w:tc>
          <w:tcPr>
            <w:tcW w:w="9745" w:type="dxa"/>
            <w:gridSpan w:val="3"/>
          </w:tcPr>
          <w:p w14:paraId="6AFBB296" w14:textId="77777777" w:rsidR="009D5D7D" w:rsidRPr="00DF26B9" w:rsidRDefault="009D5D7D" w:rsidP="009D5D7D">
            <w:pPr>
              <w:numPr>
                <w:ilvl w:val="1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Napędowy:</w:t>
            </w:r>
          </w:p>
          <w:p w14:paraId="54FF1CC0" w14:textId="77777777" w:rsidR="009D5D7D" w:rsidRPr="00DF26B9" w:rsidRDefault="009D5D7D" w:rsidP="009D5D7D">
            <w:pPr>
              <w:numPr>
                <w:ilvl w:val="0"/>
                <w:numId w:val="38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napęd na przednią</w:t>
            </w:r>
            <w:r>
              <w:rPr>
                <w:rFonts w:cstheme="minorHAnsi"/>
              </w:rPr>
              <w:t xml:space="preserve"> lub </w:t>
            </w:r>
            <w:r w:rsidRPr="00DF26B9">
              <w:rPr>
                <w:rFonts w:cstheme="minorHAnsi"/>
              </w:rPr>
              <w:t>tylną lub obie osie,</w:t>
            </w:r>
          </w:p>
          <w:p w14:paraId="59FEE01E" w14:textId="77777777" w:rsidR="009D5D7D" w:rsidRPr="00DF26B9" w:rsidRDefault="009D5D7D" w:rsidP="009D5D7D">
            <w:pPr>
              <w:numPr>
                <w:ilvl w:val="0"/>
                <w:numId w:val="38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manualna</w:t>
            </w:r>
            <w:r>
              <w:rPr>
                <w:rFonts w:cstheme="minorHAnsi"/>
              </w:rPr>
              <w:t xml:space="preserve"> lub </w:t>
            </w:r>
            <w:r w:rsidRPr="00DF26B9">
              <w:rPr>
                <w:rFonts w:cstheme="minorHAnsi"/>
              </w:rPr>
              <w:t xml:space="preserve">automatyczna skrzynia biegów, </w:t>
            </w:r>
          </w:p>
          <w:p w14:paraId="21E8CE18" w14:textId="77777777" w:rsidR="009D5D7D" w:rsidRPr="00DF26B9" w:rsidRDefault="009D5D7D" w:rsidP="009D5D7D">
            <w:pPr>
              <w:numPr>
                <w:ilvl w:val="0"/>
                <w:numId w:val="38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minimum 6 biegów + wsteczny</w:t>
            </w:r>
          </w:p>
          <w:p w14:paraId="7B373779" w14:textId="77777777" w:rsidR="009D5D7D" w:rsidRPr="00DF26B9" w:rsidRDefault="009D5D7D" w:rsidP="009D5D7D">
            <w:pPr>
              <w:numPr>
                <w:ilvl w:val="1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Kierowania:</w:t>
            </w:r>
          </w:p>
          <w:p w14:paraId="1058051C" w14:textId="77777777" w:rsidR="009D5D7D" w:rsidRPr="00DF26B9" w:rsidRDefault="009D5D7D" w:rsidP="009D5D7D">
            <w:pPr>
              <w:numPr>
                <w:ilvl w:val="0"/>
                <w:numId w:val="37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układ kierowniczy ze wspomaganiem,</w:t>
            </w:r>
          </w:p>
          <w:p w14:paraId="1BC8C93B" w14:textId="77777777" w:rsidR="009D5D7D" w:rsidRPr="00DF26B9" w:rsidRDefault="009D5D7D" w:rsidP="009D5D7D">
            <w:pPr>
              <w:numPr>
                <w:ilvl w:val="0"/>
                <w:numId w:val="37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kierownica z lewej strony,</w:t>
            </w:r>
          </w:p>
          <w:p w14:paraId="00DCAFE8" w14:textId="77777777" w:rsidR="009D5D7D" w:rsidRPr="00DF26B9" w:rsidRDefault="009D5D7D" w:rsidP="009D5D7D">
            <w:pPr>
              <w:numPr>
                <w:ilvl w:val="0"/>
                <w:numId w:val="37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kolumna kierownicza regulowana w dwóch płaszczyznach (pionowej i poziomej).</w:t>
            </w:r>
          </w:p>
        </w:tc>
      </w:tr>
      <w:tr w:rsidR="009D5D7D" w:rsidRPr="00DF26B9" w14:paraId="229A8011" w14:textId="77777777" w:rsidTr="005543E9">
        <w:tc>
          <w:tcPr>
            <w:tcW w:w="2122" w:type="dxa"/>
          </w:tcPr>
          <w:p w14:paraId="348A2F21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>4.</w:t>
            </w:r>
          </w:p>
        </w:tc>
        <w:tc>
          <w:tcPr>
            <w:tcW w:w="2976" w:type="dxa"/>
          </w:tcPr>
          <w:p w14:paraId="343EE53C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Systemy podnoszące bezpieczeństwo jazdy</w:t>
            </w:r>
          </w:p>
        </w:tc>
        <w:tc>
          <w:tcPr>
            <w:tcW w:w="9745" w:type="dxa"/>
            <w:gridSpan w:val="3"/>
          </w:tcPr>
          <w:p w14:paraId="6BED01A1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System zapobiegający blokowaniu kół przy hamowaniu.</w:t>
            </w:r>
          </w:p>
          <w:p w14:paraId="7E6462FA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System stabilizacji toru jazdy.</w:t>
            </w:r>
          </w:p>
          <w:p w14:paraId="6C35FF30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System kontroli trakcji.</w:t>
            </w:r>
          </w:p>
          <w:p w14:paraId="6E8BC3B4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Poduszki powietrzne przednie i boczne co najmniej dla I-go rzędu siedzeń.</w:t>
            </w:r>
          </w:p>
          <w:p w14:paraId="02DFC68E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Kurtyny powietrzne przynajmniej co najmniej dla I-go rzędu siedzeń.</w:t>
            </w:r>
          </w:p>
          <w:p w14:paraId="5DD0FA4B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  <w:bCs/>
              </w:rPr>
            </w:pPr>
            <w:r w:rsidRPr="00DF26B9">
              <w:rPr>
                <w:rFonts w:cstheme="minorHAnsi"/>
                <w:bCs/>
              </w:rPr>
              <w:t xml:space="preserve">Pasy bezpieczeństwa dla wszystkich miejsc siedzących. </w:t>
            </w:r>
          </w:p>
          <w:p w14:paraId="351EFEBE" w14:textId="77777777" w:rsidR="009D5D7D" w:rsidRPr="00DF26B9" w:rsidRDefault="009D5D7D" w:rsidP="009D5D7D">
            <w:pPr>
              <w:numPr>
                <w:ilvl w:val="0"/>
                <w:numId w:val="39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Czujniki parkowania z przodu i z tyłu pojazdu z sygnalizatorem akustycznym. </w:t>
            </w:r>
          </w:p>
          <w:p w14:paraId="011F944C" w14:textId="77777777" w:rsidR="009D5D7D" w:rsidRPr="00DF26B9" w:rsidRDefault="009D5D7D" w:rsidP="008B1204">
            <w:pPr>
              <w:ind w:left="72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UWAGA!  </w:t>
            </w:r>
          </w:p>
          <w:p w14:paraId="3388CFD9" w14:textId="77777777" w:rsidR="009D5D7D" w:rsidRPr="00DF26B9" w:rsidRDefault="009D5D7D" w:rsidP="008B1204">
            <w:pPr>
              <w:pStyle w:val="Akapitzlist"/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r w:rsidRPr="00DF26B9">
              <w:rPr>
                <w:rFonts w:cstheme="minorHAnsi"/>
              </w:rPr>
              <w:t>Zamawiający dopuszcza dodatkowo oprócz czujników parkowania kamerę cofania</w:t>
            </w:r>
          </w:p>
        </w:tc>
      </w:tr>
      <w:tr w:rsidR="009D5D7D" w:rsidRPr="00DF26B9" w14:paraId="52D9B26B" w14:textId="77777777" w:rsidTr="005543E9">
        <w:tc>
          <w:tcPr>
            <w:tcW w:w="2122" w:type="dxa"/>
            <w:vMerge w:val="restart"/>
          </w:tcPr>
          <w:p w14:paraId="1C2FCF0D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>5.</w:t>
            </w:r>
          </w:p>
          <w:p w14:paraId="7126F0C3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Merge w:val="restart"/>
          </w:tcPr>
          <w:p w14:paraId="7DEF5286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Wyposażenie</w:t>
            </w:r>
          </w:p>
        </w:tc>
        <w:tc>
          <w:tcPr>
            <w:tcW w:w="9745" w:type="dxa"/>
            <w:gridSpan w:val="3"/>
          </w:tcPr>
          <w:p w14:paraId="613DD3A4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1. Fotel kierowcy przesuwany w poziomie z regulacją wysokości</w:t>
            </w:r>
            <w:r>
              <w:rPr>
                <w:rFonts w:cstheme="minorHAnsi"/>
              </w:rPr>
              <w:t>, z regulacją pochylenia oparcia</w:t>
            </w:r>
          </w:p>
          <w:p w14:paraId="1BED2940" w14:textId="77777777" w:rsidR="009D5D7D" w:rsidRPr="00DF26B9" w:rsidRDefault="009D5D7D" w:rsidP="008B1204">
            <w:pPr>
              <w:ind w:left="72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UWAGA! Zamawiający dopuszcza dodatkowo fotel regulowan</w:t>
            </w:r>
            <w:r>
              <w:rPr>
                <w:rFonts w:cstheme="minorHAnsi"/>
              </w:rPr>
              <w:t>y</w:t>
            </w:r>
            <w:r w:rsidRPr="00DF26B9">
              <w:rPr>
                <w:rFonts w:cstheme="minorHAnsi"/>
              </w:rPr>
              <w:t xml:space="preserve"> elektrycznie</w:t>
            </w:r>
          </w:p>
          <w:p w14:paraId="74543A96" w14:textId="77777777" w:rsidR="009D5D7D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Fotele przednie/tylna kanapa</w:t>
            </w:r>
            <w:r>
              <w:rPr>
                <w:rFonts w:cstheme="minorHAnsi"/>
              </w:rPr>
              <w:t xml:space="preserve"> </w:t>
            </w:r>
            <w:r w:rsidRPr="00DF26B9">
              <w:rPr>
                <w:rFonts w:cstheme="minorHAnsi"/>
              </w:rPr>
              <w:t>wyposażone w zagłówki z regulacją wysokości.</w:t>
            </w:r>
          </w:p>
          <w:p w14:paraId="5E58917D" w14:textId="77777777" w:rsidR="009D5D7D" w:rsidRPr="001A01B5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1A01B5">
              <w:rPr>
                <w:rFonts w:cstheme="minorHAnsi"/>
              </w:rPr>
              <w:t>Fotele tylnie/kanapy I</w:t>
            </w:r>
            <w:r>
              <w:rPr>
                <w:rFonts w:cstheme="minorHAnsi"/>
              </w:rPr>
              <w:t>I</w:t>
            </w:r>
            <w:r w:rsidRPr="001A01B5">
              <w:rPr>
                <w:rFonts w:cstheme="minorHAnsi"/>
              </w:rPr>
              <w:t>-go i II</w:t>
            </w:r>
            <w:r>
              <w:rPr>
                <w:rFonts w:cstheme="minorHAnsi"/>
              </w:rPr>
              <w:t>I</w:t>
            </w:r>
            <w:r w:rsidRPr="001A01B5">
              <w:rPr>
                <w:rFonts w:cstheme="minorHAnsi"/>
              </w:rPr>
              <w:t>-rzędu</w:t>
            </w:r>
            <w:r>
              <w:rPr>
                <w:rFonts w:cstheme="minorHAnsi"/>
              </w:rPr>
              <w:t xml:space="preserve"> z</w:t>
            </w:r>
            <w:r w:rsidRPr="001A01B5">
              <w:rPr>
                <w:rFonts w:cstheme="minorHAnsi"/>
              </w:rPr>
              <w:t xml:space="preserve"> indywidualnymi </w:t>
            </w:r>
            <w:proofErr w:type="gramStart"/>
            <w:r w:rsidRPr="001A01B5">
              <w:rPr>
                <w:rFonts w:cstheme="minorHAnsi"/>
              </w:rPr>
              <w:t xml:space="preserve">zagłówkami </w:t>
            </w:r>
            <w:r>
              <w:rPr>
                <w:rFonts w:cstheme="minorHAnsi"/>
              </w:rPr>
              <w:t xml:space="preserve"> oraz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1A01B5">
              <w:rPr>
                <w:rFonts w:cstheme="minorHAnsi"/>
              </w:rPr>
              <w:t>z możliwością szybkiego montażu i demontażu w p</w:t>
            </w:r>
            <w:r w:rsidRPr="001A01B5">
              <w:rPr>
                <w:rFonts w:eastAsia="Times New Roman" w:cstheme="minorHAnsi"/>
              </w:rPr>
              <w:t>rostym systemie mocowań np. zatrzaskach, szynach, klamrach lub dźwigniach, które pozwalają wpiąć siedzenie jednym ruchem</w:t>
            </w:r>
            <w:r>
              <w:rPr>
                <w:rFonts w:eastAsia="Times New Roman" w:cstheme="minorHAnsi"/>
              </w:rPr>
              <w:t>.</w:t>
            </w:r>
          </w:p>
          <w:p w14:paraId="06D25223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Tapicerka siedzeń materiałowa</w:t>
            </w:r>
            <w:r w:rsidRPr="00DF26B9">
              <w:rPr>
                <w:rFonts w:cstheme="minorHAnsi"/>
                <w:b/>
              </w:rPr>
              <w:t>.</w:t>
            </w:r>
          </w:p>
          <w:p w14:paraId="4DA5C781" w14:textId="77777777" w:rsidR="009D5D7D" w:rsidRPr="00DF26B9" w:rsidRDefault="009D5D7D" w:rsidP="008B1204">
            <w:pPr>
              <w:ind w:left="36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Materiały obiciowe siedzeń </w:t>
            </w:r>
            <w:r>
              <w:rPr>
                <w:rFonts w:cstheme="minorHAnsi"/>
              </w:rPr>
              <w:t>I</w:t>
            </w:r>
            <w:r w:rsidRPr="00DF26B9">
              <w:rPr>
                <w:rFonts w:cstheme="minorHAnsi"/>
              </w:rPr>
              <w:t>I-go i II</w:t>
            </w:r>
            <w:r>
              <w:rPr>
                <w:rFonts w:cstheme="minorHAnsi"/>
              </w:rPr>
              <w:t>I</w:t>
            </w:r>
            <w:r w:rsidRPr="00DF26B9">
              <w:rPr>
                <w:rFonts w:cstheme="minorHAnsi"/>
              </w:rPr>
              <w:t>-go rzędu oraz wszystkich elementów wykończenia wnętrza pojazdu znajdujących się poniżej linii szyb muszą być w kolorze ciemnym, łatwym w utrzymaniu czystości.</w:t>
            </w:r>
          </w:p>
          <w:p w14:paraId="6BE381F1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Fabryczny </w:t>
            </w:r>
            <w:proofErr w:type="spellStart"/>
            <w:r w:rsidRPr="00DF26B9">
              <w:rPr>
                <w:rFonts w:cstheme="minorHAnsi"/>
              </w:rPr>
              <w:t>immobilizer</w:t>
            </w:r>
            <w:proofErr w:type="spellEnd"/>
            <w:r w:rsidRPr="00DF26B9">
              <w:rPr>
                <w:rFonts w:cstheme="minorHAnsi"/>
              </w:rPr>
              <w:t>.</w:t>
            </w:r>
          </w:p>
          <w:p w14:paraId="11FCF1D7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Centralny zamek i autoalarm sterowany zdalnie.</w:t>
            </w:r>
          </w:p>
          <w:p w14:paraId="2FD67F2D" w14:textId="77777777" w:rsidR="009D5D7D" w:rsidRPr="00DF26B9" w:rsidRDefault="009D5D7D" w:rsidP="009D5D7D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overflowPunct w:val="0"/>
              <w:autoSpaceDE w:val="0"/>
              <w:spacing w:after="120" w:line="276" w:lineRule="auto"/>
              <w:ind w:right="0"/>
              <w:rPr>
                <w:rFonts w:cstheme="minorHAnsi"/>
              </w:rPr>
            </w:pPr>
            <w:r w:rsidRPr="00DF26B9">
              <w:rPr>
                <w:rFonts w:cstheme="minorHAnsi"/>
              </w:rPr>
              <w:t>Co najmniej dwa komplety kluczyków/kart do pojazdu ze sterowaniem centralnym zamkiem.</w:t>
            </w:r>
          </w:p>
        </w:tc>
      </w:tr>
      <w:tr w:rsidR="009D5D7D" w:rsidRPr="00DF26B9" w14:paraId="79CD6A55" w14:textId="77777777" w:rsidTr="005543E9">
        <w:tc>
          <w:tcPr>
            <w:tcW w:w="2122" w:type="dxa"/>
            <w:vMerge/>
          </w:tcPr>
          <w:p w14:paraId="049EA13F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Merge/>
          </w:tcPr>
          <w:p w14:paraId="549C905A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745" w:type="dxa"/>
            <w:gridSpan w:val="3"/>
          </w:tcPr>
          <w:p w14:paraId="155ABBD1" w14:textId="77777777" w:rsidR="009D5D7D" w:rsidRPr="00DF26B9" w:rsidRDefault="009D5D7D" w:rsidP="009D5D7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Komputer pokładowy montowany fabrycznie przez producenta pojazdu.</w:t>
            </w:r>
          </w:p>
          <w:p w14:paraId="54E402B6" w14:textId="77777777" w:rsidR="009D5D7D" w:rsidRPr="00DF26B9" w:rsidRDefault="009D5D7D" w:rsidP="009D5D7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Elektrycznie sterowane i podgrzewane lusterka zewnętrzne.</w:t>
            </w:r>
          </w:p>
          <w:p w14:paraId="4A48EC63" w14:textId="77777777" w:rsidR="009D5D7D" w:rsidRPr="00DF26B9" w:rsidRDefault="009D5D7D" w:rsidP="009D5D7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Elektrycznie opuszczane i podnoszone szyby drzwi przednich.</w:t>
            </w:r>
          </w:p>
          <w:p w14:paraId="6AA17DDC" w14:textId="77777777" w:rsidR="009D5D7D" w:rsidRDefault="009D5D7D" w:rsidP="009D5D7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Szyba</w:t>
            </w:r>
            <w:r>
              <w:rPr>
                <w:rFonts w:cstheme="minorHAnsi"/>
              </w:rPr>
              <w:t>/y</w:t>
            </w:r>
            <w:r w:rsidRPr="00DF26B9">
              <w:rPr>
                <w:rFonts w:cstheme="minorHAnsi"/>
              </w:rPr>
              <w:t xml:space="preserve"> tylna podgrzewana elektrycznie wyposażona w wycieraczkę i spryskiwacz.</w:t>
            </w:r>
          </w:p>
          <w:p w14:paraId="50665057" w14:textId="77777777" w:rsidR="009D5D7D" w:rsidRDefault="009D5D7D" w:rsidP="009D5D7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Szyby uchylne w tylnej części pojazdu.</w:t>
            </w:r>
          </w:p>
          <w:p w14:paraId="0024F745" w14:textId="77777777" w:rsidR="009D5D7D" w:rsidRPr="00DF26B9" w:rsidRDefault="009D5D7D" w:rsidP="009D5D7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Przyciemniane szyby tylne i tylne boczne</w:t>
            </w:r>
          </w:p>
          <w:p w14:paraId="252EC77E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Klimatyzacja minimum dwustrefowa montowana fabrycznie.</w:t>
            </w:r>
          </w:p>
          <w:p w14:paraId="0EA7F3CF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Centralny zamek sterowany zdalnie pilotem.</w:t>
            </w:r>
          </w:p>
          <w:p w14:paraId="5C41158D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Kierownica wielofunkcyjna</w:t>
            </w:r>
            <w:r>
              <w:rPr>
                <w:rFonts w:cstheme="minorHAnsi"/>
              </w:rPr>
              <w:t>.</w:t>
            </w:r>
          </w:p>
          <w:p w14:paraId="47E4BBC2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Reflektory technologii LED</w:t>
            </w:r>
            <w:r>
              <w:rPr>
                <w:rFonts w:cstheme="minorHAnsi"/>
              </w:rPr>
              <w:t xml:space="preserve"> fabrycznie montowane dla świateł mijania.</w:t>
            </w:r>
          </w:p>
          <w:p w14:paraId="2D03CCC8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Komplet dywaników gumowych bądź materiałowych dla wszystkich rzędu siedzeń oraz przestrzeni bagażowej.</w:t>
            </w:r>
          </w:p>
          <w:p w14:paraId="05D3DD31" w14:textId="77777777" w:rsidR="009D5D7D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Zamontowany fabrycznie i zintegrowany radioodbiornik wyposażony w min. 4 głośniki z zestawem głośnomówiącym Bluetooth i antenę samochodową. </w:t>
            </w:r>
          </w:p>
          <w:p w14:paraId="2BD94DAF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Hak holowniczy.</w:t>
            </w:r>
          </w:p>
          <w:p w14:paraId="4A8604D8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Czujniki parkowania montowane fabrycznie z przodu i z tyłu pojazdu z wizualizacją i sygnalizatorem akustycznym.</w:t>
            </w:r>
          </w:p>
          <w:p w14:paraId="1274BD3F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proofErr w:type="spellStart"/>
            <w:r w:rsidRPr="00DF26B9">
              <w:rPr>
                <w:rFonts w:cstheme="minorHAnsi"/>
              </w:rPr>
              <w:t>Immobilizer</w:t>
            </w:r>
            <w:proofErr w:type="spellEnd"/>
            <w:r>
              <w:rPr>
                <w:rFonts w:cstheme="minorHAnsi"/>
              </w:rPr>
              <w:t>.</w:t>
            </w:r>
          </w:p>
          <w:p w14:paraId="238CC725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Autoalarm sterowany zdalnie pilotem z dozorem wnętrza i zabezpieczeniem przed odholowaniem.</w:t>
            </w:r>
          </w:p>
          <w:p w14:paraId="6AC0A530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Co najmniej dwa komplety kluczyków/kart do pojazdu ze sterowaniem centralnym zamkiem.</w:t>
            </w:r>
          </w:p>
          <w:p w14:paraId="7B8E1EF7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Lusterko wsteczne wewnętrzne.</w:t>
            </w:r>
          </w:p>
          <w:p w14:paraId="1646E597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Oświetlenie części pasażerskiej oraz przestrzeni bagażowej.</w:t>
            </w:r>
          </w:p>
          <w:p w14:paraId="38E28F13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  <w:b/>
              </w:rPr>
            </w:pPr>
            <w:r w:rsidRPr="00DF26B9">
              <w:rPr>
                <w:rFonts w:cstheme="minorHAnsi"/>
              </w:rPr>
              <w:t xml:space="preserve">Dwie ramki pod tablice rejestracyjne zamontowane na pojeździe. </w:t>
            </w:r>
          </w:p>
          <w:p w14:paraId="66978EBD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Gniazd</w:t>
            </w:r>
            <w:r>
              <w:rPr>
                <w:rFonts w:cstheme="minorHAnsi"/>
              </w:rPr>
              <w:t>o</w:t>
            </w:r>
            <w:r w:rsidRPr="00DF26B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zasilania </w:t>
            </w:r>
            <w:r w:rsidRPr="00DF26B9">
              <w:rPr>
                <w:rFonts w:cstheme="minorHAnsi"/>
              </w:rPr>
              <w:t xml:space="preserve">12V </w:t>
            </w:r>
            <w:r>
              <w:rPr>
                <w:rFonts w:cstheme="minorHAnsi"/>
              </w:rPr>
              <w:t xml:space="preserve">oraz gniazdo USB w desce rozdzielczej. </w:t>
            </w:r>
          </w:p>
          <w:p w14:paraId="5F4BC366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Apteczka</w:t>
            </w:r>
            <w:r>
              <w:t xml:space="preserve"> samochodowa.</w:t>
            </w:r>
          </w:p>
          <w:p w14:paraId="7893F89E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Gaśnica proszkowa typu samochodowego o masie środka gaśniczego minimum 1 kg posiadająca odpowiedni certyfikat CNBOP oraz aktualna datę ważności</w:t>
            </w:r>
            <w:r>
              <w:rPr>
                <w:rFonts w:cstheme="minorHAnsi"/>
              </w:rPr>
              <w:t>.</w:t>
            </w:r>
          </w:p>
          <w:p w14:paraId="5FB5BA0F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Trójkąt ostrzegawczy posiadający homologację.</w:t>
            </w:r>
          </w:p>
          <w:p w14:paraId="59AFCA9B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Inne niewymienione wyposażenie, jeśli oferowany model samochodu będzie posiadał w wyposażeniu standardowym.</w:t>
            </w:r>
          </w:p>
          <w:p w14:paraId="47FC917F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Zestaw umożliwiający samodzielną wymianę koła (zawierający co najmniej podnośnik oraz klucz do kół).</w:t>
            </w:r>
          </w:p>
          <w:p w14:paraId="3F669246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Komplet 4 kół nie mniejszych niż 16 cali z ogumieniem bezdętkowym, letnim z fabrycznej oferty producenta pojazdów, na felgach ze stopów lekkich lub na felgach stalowych + komplet kołpaków z oferty producenta. Opony nie mogą być starsze </w:t>
            </w:r>
            <w:proofErr w:type="gramStart"/>
            <w:r w:rsidRPr="00DF26B9">
              <w:rPr>
                <w:rFonts w:cstheme="minorHAnsi"/>
              </w:rPr>
              <w:t>niż  12</w:t>
            </w:r>
            <w:proofErr w:type="gramEnd"/>
            <w:r w:rsidRPr="00DF26B9">
              <w:rPr>
                <w:rFonts w:cstheme="minorHAnsi"/>
              </w:rPr>
              <w:t xml:space="preserve"> miesięcy licząc od terminu odbioru pojazdów, muszą być fabrycznie nowe i homologowane. Indeks prędkości opony winien odpowiadać co najmniej maksymalnej prędkości konstrukcyjnej pojazdu, wyszczególnionej w dokumentacji homologacyjnej.</w:t>
            </w:r>
          </w:p>
          <w:p w14:paraId="5D0658CD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Dodatkowy komplet 4 </w:t>
            </w:r>
            <w:r>
              <w:rPr>
                <w:rFonts w:cstheme="minorHAnsi"/>
              </w:rPr>
              <w:t xml:space="preserve">opon </w:t>
            </w:r>
            <w:proofErr w:type="gramStart"/>
            <w:r>
              <w:rPr>
                <w:rFonts w:cstheme="minorHAnsi"/>
              </w:rPr>
              <w:t xml:space="preserve">zimowych </w:t>
            </w:r>
            <w:r w:rsidRPr="00DF26B9">
              <w:rPr>
                <w:rFonts w:cstheme="minorHAnsi"/>
              </w:rPr>
              <w:t xml:space="preserve"> Opony</w:t>
            </w:r>
            <w:proofErr w:type="gramEnd"/>
            <w:r w:rsidRPr="00DF26B9">
              <w:rPr>
                <w:rFonts w:cstheme="minorHAnsi"/>
              </w:rPr>
              <w:t xml:space="preserve"> nie mogą być starsze niż 12 miesięcy licząc od terminu odbioru pojazdów, muszą być fabrycznie nowe i homologowane. Indeks prędkości opony winien odpowiadać co najmniej maksymalnej prędkości konstrukcyjnej pojazdu, wyszczególnionej w dokumentacji homologacyjnej.</w:t>
            </w:r>
          </w:p>
          <w:p w14:paraId="5789945A" w14:textId="77777777" w:rsidR="009D5D7D" w:rsidRPr="00DF26B9" w:rsidRDefault="009D5D7D" w:rsidP="009D5D7D">
            <w:pPr>
              <w:numPr>
                <w:ilvl w:val="0"/>
                <w:numId w:val="36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Pełnowymiarowe koło zapasowe z oponą letnią z oferty handlowej producenta pojazdów.</w:t>
            </w:r>
          </w:p>
          <w:p w14:paraId="540D1F67" w14:textId="77777777" w:rsidR="009D5D7D" w:rsidRPr="00DF26B9" w:rsidRDefault="009D5D7D" w:rsidP="009D5D7D">
            <w:pPr>
              <w:numPr>
                <w:ilvl w:val="0"/>
                <w:numId w:val="35"/>
              </w:numPr>
              <w:spacing w:after="0" w:line="240" w:lineRule="auto"/>
              <w:ind w:right="0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Samochód w momencie dostawy powinien mieć zainstalowane opony zimowe.</w:t>
            </w:r>
          </w:p>
          <w:p w14:paraId="167AA30A" w14:textId="77777777" w:rsidR="009D5D7D" w:rsidRPr="00DF26B9" w:rsidRDefault="009D5D7D" w:rsidP="008B1204">
            <w:pPr>
              <w:ind w:left="720"/>
              <w:jc w:val="both"/>
              <w:rPr>
                <w:rFonts w:cstheme="minorHAnsi"/>
                <w:lang w:eastAsia="zh-CN"/>
              </w:rPr>
            </w:pPr>
          </w:p>
        </w:tc>
      </w:tr>
      <w:tr w:rsidR="009D5D7D" w:rsidRPr="00DF26B9" w14:paraId="5F844850" w14:textId="77777777" w:rsidTr="005543E9">
        <w:tc>
          <w:tcPr>
            <w:tcW w:w="2122" w:type="dxa"/>
          </w:tcPr>
          <w:p w14:paraId="58752574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6. </w:t>
            </w:r>
          </w:p>
        </w:tc>
        <w:tc>
          <w:tcPr>
            <w:tcW w:w="2976" w:type="dxa"/>
          </w:tcPr>
          <w:p w14:paraId="212AC69B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Kolor nadwozia</w:t>
            </w:r>
          </w:p>
        </w:tc>
        <w:tc>
          <w:tcPr>
            <w:tcW w:w="9745" w:type="dxa"/>
            <w:gridSpan w:val="3"/>
          </w:tcPr>
          <w:p w14:paraId="0111FEA1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r w:rsidRPr="00DF26B9">
              <w:rPr>
                <w:rFonts w:cstheme="minorHAnsi"/>
              </w:rPr>
              <w:t>Nadwozie pokryte fabrycznym metalizowanym/niemetalizowanym lakierem samochodowym w kolorach: biały, srebrny, ciemno-zielony, brązowy, granatowym, czarny, ciemno-szary lub inny zbliżony w palecie barw z oferty producenta.</w:t>
            </w:r>
          </w:p>
          <w:p w14:paraId="2A62238E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r w:rsidRPr="00DF26B9">
              <w:rPr>
                <w:rFonts w:cstheme="minorHAnsi"/>
              </w:rPr>
              <w:t>UWAGA!</w:t>
            </w:r>
          </w:p>
          <w:p w14:paraId="11FAD9DA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Kolory: czerwony, różowy, żółty, pomarańczowy, </w:t>
            </w:r>
            <w:proofErr w:type="gramStart"/>
            <w:r w:rsidRPr="00DF26B9">
              <w:rPr>
                <w:rFonts w:cstheme="minorHAnsi"/>
              </w:rPr>
              <w:t>złoty  -</w:t>
            </w:r>
            <w:proofErr w:type="gramEnd"/>
            <w:r w:rsidRPr="00DF26B9">
              <w:rPr>
                <w:rFonts w:cstheme="minorHAnsi"/>
              </w:rPr>
              <w:t xml:space="preserve"> wykluczony.</w:t>
            </w:r>
          </w:p>
        </w:tc>
      </w:tr>
      <w:tr w:rsidR="009D5D7D" w:rsidRPr="00DF26B9" w14:paraId="5D691C7D" w14:textId="77777777" w:rsidTr="005543E9">
        <w:tc>
          <w:tcPr>
            <w:tcW w:w="2122" w:type="dxa"/>
          </w:tcPr>
          <w:p w14:paraId="70D70B86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>7.</w:t>
            </w:r>
          </w:p>
        </w:tc>
        <w:tc>
          <w:tcPr>
            <w:tcW w:w="2976" w:type="dxa"/>
          </w:tcPr>
          <w:p w14:paraId="04E20FC4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Wymagania w zakresie gwarancji</w:t>
            </w:r>
          </w:p>
        </w:tc>
        <w:tc>
          <w:tcPr>
            <w:tcW w:w="9745" w:type="dxa"/>
            <w:gridSpan w:val="3"/>
          </w:tcPr>
          <w:p w14:paraId="6F837DE2" w14:textId="77777777" w:rsidR="009D5D7D" w:rsidRPr="00DF26B9" w:rsidRDefault="009D5D7D" w:rsidP="008B1204">
            <w:pPr>
              <w:spacing w:line="259" w:lineRule="auto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1. Gwarancja minimum na samochód:</w:t>
            </w:r>
          </w:p>
          <w:p w14:paraId="22814356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- min. 24 miesiące lub przebieg min. 100 tys. km [w zależności co pierwsze nastąpi] na wszystkie zespoły i podzespoły samochodu bez wyłączeń - obejmująca prawidłowe funkcjonowanie samochodu, wady materiałowe i fabryczne, mechanikę [zgodnie z Formularzem ofertowym],</w:t>
            </w:r>
          </w:p>
          <w:p w14:paraId="5400F403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- min. 60 miesięcy na perforację karoserii bez limitu kilometrów,</w:t>
            </w:r>
          </w:p>
          <w:p w14:paraId="439DF2A7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- min. 24 miesiące na powłokę lakierniczą bez limitu kilometrów,</w:t>
            </w:r>
          </w:p>
          <w:p w14:paraId="1D72C929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>- min. 24 miesiące na pozostałe wyposażenie samochodu.</w:t>
            </w:r>
          </w:p>
          <w:p w14:paraId="579BF13A" w14:textId="77777777" w:rsidR="009D5D7D" w:rsidRPr="00DF26B9" w:rsidRDefault="009D5D7D" w:rsidP="008B1204">
            <w:pPr>
              <w:spacing w:line="259" w:lineRule="auto"/>
              <w:jc w:val="both"/>
              <w:rPr>
                <w:rFonts w:cstheme="minorHAnsi"/>
              </w:rPr>
            </w:pPr>
            <w:r w:rsidRPr="00DF26B9">
              <w:rPr>
                <w:rFonts w:cstheme="minorHAnsi"/>
              </w:rPr>
              <w:t xml:space="preserve">Okres gwarancji biegnie od daty końcowego podpisania protokołu zdawczo-odbiorczego bez zastrzeżeń przez osobę upoważnioną do odbioru pojazdu. Gwarancja nie obejmuje materiałów eksploatacyjnych. </w:t>
            </w:r>
          </w:p>
          <w:p w14:paraId="148214EA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</w:rPr>
            </w:pPr>
            <w:bookmarkStart w:id="1" w:name="_Hlk125967134"/>
            <w:r w:rsidRPr="00DF26B9">
              <w:rPr>
                <w:rFonts w:cstheme="minorHAnsi"/>
              </w:rPr>
              <w:t xml:space="preserve">2. </w:t>
            </w:r>
            <w:r w:rsidRPr="00DF26B9">
              <w:rPr>
                <w:rFonts w:eastAsia="Verdana" w:cstheme="minorHAnsi"/>
                <w:bCs/>
                <w:kern w:val="1"/>
                <w:lang w:eastAsia="hi-IN" w:bidi="hi-IN"/>
              </w:rPr>
              <w:t xml:space="preserve">Autoryzowany serwis (ASO) oraz naprawy gwarancyjne samochodów na terenie całej Polski, w tym co najmniej jedna autoryzowana stacji obsługi zlokalizowana w </w:t>
            </w:r>
            <w:bookmarkEnd w:id="1"/>
            <w:r>
              <w:rPr>
                <w:rFonts w:eastAsia="Verdana" w:cstheme="minorHAnsi"/>
                <w:bCs/>
                <w:kern w:val="1"/>
                <w:lang w:eastAsia="hi-IN" w:bidi="hi-IN"/>
              </w:rPr>
              <w:t>Warszawie.</w:t>
            </w:r>
            <w:r w:rsidRPr="00DF26B9">
              <w:rPr>
                <w:rFonts w:eastAsia="Verdana" w:cstheme="minorHAnsi"/>
                <w:bCs/>
                <w:kern w:val="1"/>
                <w:lang w:eastAsia="hi-IN" w:bidi="hi-IN"/>
              </w:rPr>
              <w:t xml:space="preserve"> </w:t>
            </w:r>
            <w:r w:rsidRPr="00DF26B9">
              <w:rPr>
                <w:rFonts w:cstheme="minorHAnsi"/>
              </w:rPr>
              <w:t>Lista autoryzowanych stacji obsługi dla samochodu zostanie przekazana Zamawiającemu przy odbiorze pojazdu.</w:t>
            </w:r>
          </w:p>
        </w:tc>
      </w:tr>
      <w:tr w:rsidR="009D5D7D" w:rsidRPr="00DF26B9" w14:paraId="3A0F28C4" w14:textId="77777777" w:rsidTr="005543E9">
        <w:tc>
          <w:tcPr>
            <w:tcW w:w="2122" w:type="dxa"/>
          </w:tcPr>
          <w:p w14:paraId="2476CC31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jc w:val="center"/>
              <w:rPr>
                <w:rFonts w:cstheme="minorHAnsi"/>
              </w:rPr>
            </w:pPr>
            <w:r w:rsidRPr="00DF26B9">
              <w:rPr>
                <w:rFonts w:cstheme="minorHAnsi"/>
              </w:rPr>
              <w:t>8.</w:t>
            </w:r>
          </w:p>
        </w:tc>
        <w:tc>
          <w:tcPr>
            <w:tcW w:w="2976" w:type="dxa"/>
          </w:tcPr>
          <w:p w14:paraId="7C843309" w14:textId="77777777" w:rsidR="009D5D7D" w:rsidRPr="00DF26B9" w:rsidRDefault="009D5D7D" w:rsidP="008B1204">
            <w:pPr>
              <w:widowControl w:val="0"/>
              <w:suppressAutoHyphens/>
              <w:overflowPunct w:val="0"/>
              <w:autoSpaceDE w:val="0"/>
              <w:spacing w:after="120" w:line="276" w:lineRule="auto"/>
              <w:rPr>
                <w:rFonts w:cstheme="minorHAnsi"/>
                <w:b/>
                <w:bCs/>
              </w:rPr>
            </w:pPr>
            <w:r w:rsidRPr="00DF26B9">
              <w:rPr>
                <w:rFonts w:cstheme="minorHAnsi"/>
                <w:b/>
                <w:bCs/>
              </w:rPr>
              <w:t>Dokumenty</w:t>
            </w:r>
          </w:p>
        </w:tc>
        <w:tc>
          <w:tcPr>
            <w:tcW w:w="9745" w:type="dxa"/>
            <w:gridSpan w:val="3"/>
          </w:tcPr>
          <w:p w14:paraId="76A6EC28" w14:textId="77777777" w:rsidR="009D5D7D" w:rsidRPr="00224E33" w:rsidRDefault="009D5D7D" w:rsidP="008B1204">
            <w:pPr>
              <w:jc w:val="both"/>
              <w:rPr>
                <w:rFonts w:eastAsia="Times New Roman" w:cstheme="minorHAnsi"/>
              </w:rPr>
            </w:pPr>
            <w:r w:rsidRPr="00DF26B9">
              <w:rPr>
                <w:rFonts w:eastAsia="Times New Roman" w:cstheme="minorHAnsi"/>
              </w:rPr>
              <w:t>Wykonawca musi dostarczyć wraz z każdym pojazdem:</w:t>
            </w:r>
          </w:p>
          <w:p w14:paraId="7CBEBF87" w14:textId="77777777" w:rsidR="009D5D7D" w:rsidRPr="00DF26B9" w:rsidRDefault="009D5D7D" w:rsidP="009D5D7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right="400"/>
              <w:jc w:val="both"/>
              <w:rPr>
                <w:rFonts w:eastAsia="Times New Roman" w:cstheme="minorHAnsi"/>
              </w:rPr>
            </w:pPr>
            <w:r w:rsidRPr="00DF26B9">
              <w:rPr>
                <w:rFonts w:eastAsia="Times New Roman" w:cstheme="minorHAnsi"/>
              </w:rPr>
              <w:t>Książki serwisowe samochodów. W przypadku, gdy producent nie stosuje książek serwisowych w formie papierowej Zamawiający dopuszcza książkę elektroniczną prowadzoną przez producenta pojazdu.</w:t>
            </w:r>
          </w:p>
          <w:p w14:paraId="3CC687C4" w14:textId="77777777" w:rsidR="009D5D7D" w:rsidRPr="00DF26B9" w:rsidRDefault="009D5D7D" w:rsidP="009D5D7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right="400"/>
              <w:jc w:val="both"/>
              <w:rPr>
                <w:rFonts w:eastAsia="Times New Roman" w:cstheme="minorHAnsi"/>
              </w:rPr>
            </w:pPr>
            <w:r w:rsidRPr="00DF26B9">
              <w:rPr>
                <w:rFonts w:eastAsia="Times New Roman" w:cstheme="minorHAnsi"/>
              </w:rPr>
              <w:t>Instrukcje obsługi samochodów w języku polskim.</w:t>
            </w:r>
          </w:p>
          <w:p w14:paraId="27534F6F" w14:textId="77777777" w:rsidR="009D5D7D" w:rsidRPr="00DF26B9" w:rsidRDefault="009D5D7D" w:rsidP="009D5D7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right="400"/>
              <w:jc w:val="both"/>
              <w:rPr>
                <w:rFonts w:eastAsia="Times New Roman" w:cstheme="minorHAnsi"/>
              </w:rPr>
            </w:pPr>
            <w:r w:rsidRPr="00DF26B9">
              <w:rPr>
                <w:rFonts w:eastAsia="Times New Roman" w:cstheme="minorHAnsi"/>
              </w:rPr>
              <w:t>Wykazy wyposażenia.</w:t>
            </w:r>
          </w:p>
          <w:p w14:paraId="421B1803" w14:textId="77777777" w:rsidR="009D5D7D" w:rsidRPr="00DF26B9" w:rsidRDefault="009D5D7D" w:rsidP="009D5D7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right="400"/>
              <w:jc w:val="both"/>
              <w:rPr>
                <w:rFonts w:eastAsia="Times New Roman" w:cstheme="minorHAnsi"/>
              </w:rPr>
            </w:pPr>
            <w:r w:rsidRPr="00DF26B9">
              <w:rPr>
                <w:rFonts w:eastAsia="Times New Roman" w:cstheme="minorHAnsi"/>
              </w:rPr>
              <w:t xml:space="preserve">Co najmniej po dwa komplety kluczyków/kart wraz z pilotami. </w:t>
            </w:r>
          </w:p>
          <w:p w14:paraId="2474F7E5" w14:textId="77777777" w:rsidR="009D5D7D" w:rsidRPr="00DF26B9" w:rsidRDefault="009D5D7D" w:rsidP="009D5D7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right="40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</w:t>
            </w:r>
            <w:r w:rsidRPr="00DF26B9">
              <w:rPr>
                <w:rFonts w:eastAsia="Times New Roman" w:cstheme="minorHAnsi"/>
              </w:rPr>
              <w:t>szystkie dokumenty niezbędne do rejestracji samochodów.</w:t>
            </w:r>
          </w:p>
          <w:p w14:paraId="3656C6A3" w14:textId="77777777" w:rsidR="009D5D7D" w:rsidRPr="00DF26B9" w:rsidRDefault="009D5D7D" w:rsidP="008B1204">
            <w:pPr>
              <w:jc w:val="both"/>
              <w:rPr>
                <w:rFonts w:cstheme="minorHAnsi"/>
              </w:rPr>
            </w:pPr>
            <w:r w:rsidRPr="00DF26B9">
              <w:rPr>
                <w:rFonts w:eastAsia="Times New Roman" w:cstheme="minorHAnsi"/>
              </w:rPr>
              <w:t>Inne wymagane prawem dokumenty.</w:t>
            </w:r>
          </w:p>
        </w:tc>
      </w:tr>
    </w:tbl>
    <w:p w14:paraId="729BC0F7" w14:textId="77777777" w:rsidR="009D5D7D" w:rsidRPr="009705C0" w:rsidRDefault="009D5D7D" w:rsidP="009D5D7D">
      <w:pPr>
        <w:widowControl w:val="0"/>
        <w:suppressAutoHyphens/>
        <w:overflowPunct w:val="0"/>
        <w:autoSpaceDE w:val="0"/>
        <w:spacing w:after="120" w:line="276" w:lineRule="auto"/>
        <w:rPr>
          <w:rFonts w:cstheme="minorHAnsi"/>
        </w:rPr>
      </w:pPr>
    </w:p>
    <w:p w14:paraId="5C46B4CC" w14:textId="77777777" w:rsidR="009D5D7D" w:rsidRPr="00F822D7" w:rsidRDefault="009D5D7D" w:rsidP="009D5D7D">
      <w:pPr>
        <w:rPr>
          <w:rFonts w:cstheme="minorHAnsi"/>
        </w:rPr>
      </w:pPr>
    </w:p>
    <w:p w14:paraId="621FC809" w14:textId="77777777" w:rsidR="009D5D7D" w:rsidRDefault="009D5D7D" w:rsidP="00D51B6F">
      <w:pPr>
        <w:spacing w:after="0"/>
        <w:ind w:left="0" w:right="14" w:hanging="426"/>
        <w:rPr>
          <w:color w:val="auto"/>
        </w:rPr>
      </w:pPr>
    </w:p>
    <w:p w14:paraId="40204D4F" w14:textId="324296CF" w:rsidR="00F644EE" w:rsidRDefault="00F644EE" w:rsidP="00D51B6F">
      <w:pPr>
        <w:spacing w:after="0"/>
        <w:ind w:left="0" w:right="14" w:hanging="426"/>
        <w:rPr>
          <w:color w:val="auto"/>
        </w:rPr>
      </w:pPr>
    </w:p>
    <w:p w14:paraId="3FA04523" w14:textId="02892390" w:rsidR="00F644EE" w:rsidRDefault="00F644EE" w:rsidP="00D51B6F">
      <w:pPr>
        <w:spacing w:after="0"/>
        <w:ind w:left="0" w:right="14" w:hanging="426"/>
        <w:rPr>
          <w:color w:val="auto"/>
        </w:rPr>
      </w:pPr>
    </w:p>
    <w:p w14:paraId="6226089A" w14:textId="6824EC1D" w:rsidR="00F644EE" w:rsidRDefault="00F644EE" w:rsidP="00D51B6F">
      <w:pPr>
        <w:spacing w:after="0"/>
        <w:ind w:left="0" w:right="14" w:hanging="426"/>
        <w:rPr>
          <w:color w:val="auto"/>
        </w:rPr>
      </w:pPr>
    </w:p>
    <w:p w14:paraId="6B830227" w14:textId="1BF68868" w:rsidR="00F644EE" w:rsidRDefault="00F644EE" w:rsidP="00D51B6F">
      <w:pPr>
        <w:spacing w:after="0"/>
        <w:ind w:left="0" w:right="14" w:hanging="426"/>
        <w:rPr>
          <w:color w:val="auto"/>
        </w:rPr>
      </w:pPr>
    </w:p>
    <w:p w14:paraId="5BDBC988" w14:textId="19CF58C0" w:rsidR="00F644EE" w:rsidRDefault="00F644EE" w:rsidP="00D51B6F">
      <w:pPr>
        <w:spacing w:after="0"/>
        <w:ind w:left="0" w:right="14" w:hanging="426"/>
        <w:rPr>
          <w:color w:val="auto"/>
        </w:rPr>
      </w:pPr>
    </w:p>
    <w:p w14:paraId="696E6ED8" w14:textId="6F4D5A1A" w:rsidR="00F644EE" w:rsidRPr="00723C52" w:rsidRDefault="00F644EE" w:rsidP="005543E9">
      <w:pPr>
        <w:spacing w:after="0"/>
        <w:ind w:left="0" w:right="14" w:firstLine="0"/>
        <w:jc w:val="both"/>
        <w:rPr>
          <w:color w:val="auto"/>
        </w:rPr>
      </w:pPr>
    </w:p>
    <w:sectPr w:rsidR="00F644EE" w:rsidRPr="00723C52" w:rsidSect="005543E9">
      <w:footerReference w:type="even" r:id="rId8"/>
      <w:footerReference w:type="default" r:id="rId9"/>
      <w:footerReference w:type="first" r:id="rId10"/>
      <w:pgSz w:w="16838" w:h="11906" w:orient="landscape"/>
      <w:pgMar w:top="851" w:right="709" w:bottom="1274" w:left="1276" w:header="709" w:footer="45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C67CC" w14:textId="77777777" w:rsidR="00FB66B4" w:rsidRDefault="00FB66B4">
      <w:pPr>
        <w:spacing w:after="0" w:line="240" w:lineRule="auto"/>
      </w:pPr>
      <w:r>
        <w:separator/>
      </w:r>
    </w:p>
  </w:endnote>
  <w:endnote w:type="continuationSeparator" w:id="0">
    <w:p w14:paraId="70FE87CD" w14:textId="77777777" w:rsidR="00FB66B4" w:rsidRDefault="00FB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E493" w14:textId="77777777" w:rsidR="00FB66B4" w:rsidRDefault="00FB66B4">
    <w:pPr>
      <w:spacing w:after="0" w:line="259" w:lineRule="auto"/>
      <w:ind w:left="0" w:righ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2CBEDDF" wp14:editId="2471698B">
          <wp:simplePos x="0" y="0"/>
          <wp:positionH relativeFrom="page">
            <wp:posOffset>899795</wp:posOffset>
          </wp:positionH>
          <wp:positionV relativeFrom="page">
            <wp:posOffset>9434868</wp:posOffset>
          </wp:positionV>
          <wp:extent cx="5759450" cy="73977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9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BBF32" w14:textId="77777777" w:rsidR="00FB66B4" w:rsidRPr="00B727CB" w:rsidRDefault="00FB66B4">
    <w:pPr>
      <w:spacing w:after="0" w:line="259" w:lineRule="auto"/>
      <w:ind w:left="0" w:right="0" w:firstLine="0"/>
      <w:jc w:val="right"/>
      <w:rPr>
        <w:rFonts w:asciiTheme="minorHAnsi" w:hAnsiTheme="minorHAnsi" w:cstheme="minorHAnsi"/>
      </w:rPr>
    </w:pPr>
    <w:r w:rsidRPr="00B727CB">
      <w:rPr>
        <w:rFonts w:asciiTheme="minorHAnsi" w:hAnsiTheme="minorHAnsi" w:cstheme="minorHAnsi"/>
      </w:rPr>
      <w:fldChar w:fldCharType="begin"/>
    </w:r>
    <w:r w:rsidRPr="00B727CB">
      <w:rPr>
        <w:rFonts w:asciiTheme="minorHAnsi" w:hAnsiTheme="minorHAnsi" w:cstheme="minorHAnsi"/>
      </w:rPr>
      <w:instrText xml:space="preserve"> PAGE   \* MERGEFORMAT </w:instrText>
    </w:r>
    <w:r w:rsidRPr="00B727CB">
      <w:rPr>
        <w:rFonts w:asciiTheme="minorHAnsi" w:hAnsiTheme="minorHAnsi" w:cstheme="minorHAnsi"/>
      </w:rPr>
      <w:fldChar w:fldCharType="separate"/>
    </w:r>
    <w:r w:rsidRPr="00B727CB">
      <w:rPr>
        <w:rFonts w:asciiTheme="minorHAnsi" w:eastAsia="Times New Roman" w:hAnsiTheme="minorHAnsi" w:cstheme="minorHAnsi"/>
        <w:sz w:val="20"/>
      </w:rPr>
      <w:t>1</w:t>
    </w:r>
    <w:r w:rsidRPr="00B727CB">
      <w:rPr>
        <w:rFonts w:asciiTheme="minorHAnsi" w:eastAsia="Times New Roman" w:hAnsiTheme="minorHAnsi" w:cs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4A498" w14:textId="77777777" w:rsidR="00FB66B4" w:rsidRDefault="00FB66B4">
    <w:pPr>
      <w:spacing w:after="0" w:line="259" w:lineRule="auto"/>
      <w:ind w:left="0" w:right="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DEAB1B2" wp14:editId="1FAFB5FC">
          <wp:simplePos x="0" y="0"/>
          <wp:positionH relativeFrom="page">
            <wp:posOffset>899795</wp:posOffset>
          </wp:positionH>
          <wp:positionV relativeFrom="page">
            <wp:posOffset>9434868</wp:posOffset>
          </wp:positionV>
          <wp:extent cx="5759450" cy="739775"/>
          <wp:effectExtent l="0" t="0" r="0" b="0"/>
          <wp:wrapSquare wrapText="bothSides"/>
          <wp:docPr id="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9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58328" w14:textId="77777777" w:rsidR="00FB66B4" w:rsidRDefault="00FB66B4">
      <w:pPr>
        <w:spacing w:after="0" w:line="248" w:lineRule="auto"/>
        <w:ind w:left="0" w:right="0" w:firstLine="0"/>
        <w:jc w:val="both"/>
      </w:pPr>
      <w:r>
        <w:separator/>
      </w:r>
    </w:p>
  </w:footnote>
  <w:footnote w:type="continuationSeparator" w:id="0">
    <w:p w14:paraId="637C0818" w14:textId="77777777" w:rsidR="00FB66B4" w:rsidRDefault="00FB66B4">
      <w:pPr>
        <w:spacing w:after="0" w:line="248" w:lineRule="auto"/>
        <w:ind w:left="0" w:right="0" w:firstLine="0"/>
        <w:jc w:val="bot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43749"/>
    <w:multiLevelType w:val="multilevel"/>
    <w:tmpl w:val="5846EF24"/>
    <w:lvl w:ilvl="0">
      <w:start w:val="1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8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4509D7"/>
    <w:multiLevelType w:val="hybridMultilevel"/>
    <w:tmpl w:val="559CABE2"/>
    <w:lvl w:ilvl="0" w:tplc="9DE00F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30E"/>
    <w:multiLevelType w:val="hybridMultilevel"/>
    <w:tmpl w:val="6A7EED56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20305B"/>
    <w:multiLevelType w:val="hybridMultilevel"/>
    <w:tmpl w:val="93C2F264"/>
    <w:lvl w:ilvl="0" w:tplc="ACF60E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409E8C">
      <w:start w:val="1"/>
      <w:numFmt w:val="lowerLetter"/>
      <w:lvlText w:val="%2"/>
      <w:lvlJc w:val="left"/>
      <w:pPr>
        <w:ind w:left="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4A6A2">
      <w:start w:val="2"/>
      <w:numFmt w:val="lowerRoman"/>
      <w:lvlRestart w:val="0"/>
      <w:lvlText w:val="%3.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C961A">
      <w:start w:val="1"/>
      <w:numFmt w:val="decimal"/>
      <w:lvlText w:val="%4"/>
      <w:lvlJc w:val="left"/>
      <w:pPr>
        <w:ind w:left="2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46730">
      <w:start w:val="1"/>
      <w:numFmt w:val="lowerLetter"/>
      <w:lvlText w:val="%5"/>
      <w:lvlJc w:val="left"/>
      <w:pPr>
        <w:ind w:left="2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0F62A">
      <w:start w:val="1"/>
      <w:numFmt w:val="lowerRoman"/>
      <w:lvlText w:val="%6"/>
      <w:lvlJc w:val="left"/>
      <w:pPr>
        <w:ind w:left="3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AE7A6">
      <w:start w:val="1"/>
      <w:numFmt w:val="decimal"/>
      <w:lvlText w:val="%7"/>
      <w:lvlJc w:val="left"/>
      <w:pPr>
        <w:ind w:left="4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183792">
      <w:start w:val="1"/>
      <w:numFmt w:val="lowerLetter"/>
      <w:lvlText w:val="%8"/>
      <w:lvlJc w:val="left"/>
      <w:pPr>
        <w:ind w:left="5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AC13E2">
      <w:start w:val="1"/>
      <w:numFmt w:val="lowerRoman"/>
      <w:lvlText w:val="%9"/>
      <w:lvlJc w:val="left"/>
      <w:pPr>
        <w:ind w:left="5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205D50"/>
    <w:multiLevelType w:val="hybridMultilevel"/>
    <w:tmpl w:val="207EF5A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841D81"/>
    <w:multiLevelType w:val="hybridMultilevel"/>
    <w:tmpl w:val="63844520"/>
    <w:lvl w:ilvl="0" w:tplc="4E6049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A66AD7E">
      <w:start w:val="1"/>
      <w:numFmt w:val="decimal"/>
      <w:lvlText w:val="17.%3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3F49"/>
    <w:multiLevelType w:val="hybridMultilevel"/>
    <w:tmpl w:val="AC5263D8"/>
    <w:lvl w:ilvl="0" w:tplc="E132F50E">
      <w:start w:val="1"/>
      <w:numFmt w:val="decimal"/>
      <w:lvlText w:val="2.%1"/>
      <w:lvlJc w:val="left"/>
      <w:pPr>
        <w:ind w:left="1287" w:hanging="360"/>
      </w:pPr>
      <w:rPr>
        <w:rFonts w:hint="default"/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047B6A"/>
    <w:multiLevelType w:val="hybridMultilevel"/>
    <w:tmpl w:val="EB0A7822"/>
    <w:lvl w:ilvl="0" w:tplc="D14010AE">
      <w:start w:val="26"/>
      <w:numFmt w:val="decimal"/>
      <w:lvlText w:val="6.%1"/>
      <w:lvlJc w:val="left"/>
      <w:pPr>
        <w:ind w:left="144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75862"/>
    <w:multiLevelType w:val="hybridMultilevel"/>
    <w:tmpl w:val="EECCA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72906"/>
    <w:multiLevelType w:val="hybridMultilevel"/>
    <w:tmpl w:val="C576F46C"/>
    <w:lvl w:ilvl="0" w:tplc="86A03166">
      <w:start w:val="1"/>
      <w:numFmt w:val="decimal"/>
      <w:lvlText w:val="13.%1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F0388E"/>
    <w:multiLevelType w:val="hybridMultilevel"/>
    <w:tmpl w:val="DEBA30EC"/>
    <w:lvl w:ilvl="0" w:tplc="16483E5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62A4A8">
      <w:start w:val="1"/>
      <w:numFmt w:val="lowerLetter"/>
      <w:lvlText w:val="%2"/>
      <w:lvlJc w:val="left"/>
      <w:pPr>
        <w:ind w:left="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63D60">
      <w:start w:val="1"/>
      <w:numFmt w:val="lowerRoman"/>
      <w:lvlText w:val="%3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76008C">
      <w:start w:val="1"/>
      <w:numFmt w:val="decimal"/>
      <w:lvlText w:val="%4"/>
      <w:lvlJc w:val="left"/>
      <w:pPr>
        <w:ind w:left="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6FADE">
      <w:start w:val="1"/>
      <w:numFmt w:val="lowerLetter"/>
      <w:lvlRestart w:val="0"/>
      <w:lvlText w:val="%5)"/>
      <w:lvlJc w:val="left"/>
      <w:pPr>
        <w:ind w:left="1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EAE4BA">
      <w:start w:val="1"/>
      <w:numFmt w:val="lowerRoman"/>
      <w:lvlText w:val="%6"/>
      <w:lvlJc w:val="left"/>
      <w:pPr>
        <w:ind w:left="1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30A686">
      <w:start w:val="1"/>
      <w:numFmt w:val="decimal"/>
      <w:lvlText w:val="%7"/>
      <w:lvlJc w:val="left"/>
      <w:pPr>
        <w:ind w:left="2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21CDE">
      <w:start w:val="1"/>
      <w:numFmt w:val="lowerLetter"/>
      <w:lvlText w:val="%8"/>
      <w:lvlJc w:val="left"/>
      <w:pPr>
        <w:ind w:left="3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AA47C">
      <w:start w:val="1"/>
      <w:numFmt w:val="lowerRoman"/>
      <w:lvlText w:val="%9"/>
      <w:lvlJc w:val="left"/>
      <w:pPr>
        <w:ind w:left="3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C80182E"/>
    <w:multiLevelType w:val="hybridMultilevel"/>
    <w:tmpl w:val="87C88F92"/>
    <w:lvl w:ilvl="0" w:tplc="5DE81B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6FC14">
      <w:start w:val="1"/>
      <w:numFmt w:val="lowerLetter"/>
      <w:lvlText w:val="%2"/>
      <w:lvlJc w:val="left"/>
      <w:pPr>
        <w:ind w:left="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A639C8">
      <w:start w:val="1"/>
      <w:numFmt w:val="lowerRoman"/>
      <w:lvlText w:val="%3"/>
      <w:lvlJc w:val="left"/>
      <w:pPr>
        <w:ind w:left="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EAAD56">
      <w:start w:val="1"/>
      <w:numFmt w:val="decimal"/>
      <w:lvlRestart w:val="0"/>
      <w:lvlText w:val="%4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A029C">
      <w:start w:val="1"/>
      <w:numFmt w:val="lowerLetter"/>
      <w:lvlText w:val="%5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3C1E76">
      <w:start w:val="1"/>
      <w:numFmt w:val="lowerRoman"/>
      <w:lvlText w:val="%6"/>
      <w:lvlJc w:val="left"/>
      <w:pPr>
        <w:ind w:left="2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341ED0">
      <w:start w:val="1"/>
      <w:numFmt w:val="decimal"/>
      <w:lvlText w:val="%7"/>
      <w:lvlJc w:val="left"/>
      <w:pPr>
        <w:ind w:left="2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C82C58">
      <w:start w:val="1"/>
      <w:numFmt w:val="lowerLetter"/>
      <w:lvlText w:val="%8"/>
      <w:lvlJc w:val="left"/>
      <w:pPr>
        <w:ind w:left="3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8425C">
      <w:start w:val="1"/>
      <w:numFmt w:val="lowerRoman"/>
      <w:lvlText w:val="%9"/>
      <w:lvlJc w:val="left"/>
      <w:pPr>
        <w:ind w:left="4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C647C0"/>
    <w:multiLevelType w:val="multilevel"/>
    <w:tmpl w:val="AD2E38E8"/>
    <w:lvl w:ilvl="0">
      <w:start w:val="9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9.%2"/>
      <w:lvlJc w:val="left"/>
      <w:pPr>
        <w:ind w:left="1287"/>
      </w:pPr>
      <w:rPr>
        <w:rFonts w:hint="default"/>
        <w:b w:val="0"/>
        <w:bCs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086112"/>
    <w:multiLevelType w:val="multilevel"/>
    <w:tmpl w:val="63F4EA3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A93561"/>
    <w:multiLevelType w:val="hybridMultilevel"/>
    <w:tmpl w:val="05E0DB78"/>
    <w:lvl w:ilvl="0" w:tplc="496C2D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076AF"/>
    <w:multiLevelType w:val="multilevel"/>
    <w:tmpl w:val="F93AA908"/>
    <w:lvl w:ilvl="0">
      <w:start w:val="9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9.%2"/>
      <w:lvlJc w:val="left"/>
      <w:pPr>
        <w:ind w:left="1287" w:firstLine="0"/>
      </w:pPr>
      <w:rPr>
        <w:rFonts w:hint="default"/>
        <w:b/>
        <w:bCs w:val="0"/>
        <w:i w:val="0"/>
        <w:strike w:val="0"/>
        <w:dstrike w:val="0"/>
        <w:color w:val="auto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2F5C2833"/>
    <w:multiLevelType w:val="hybridMultilevel"/>
    <w:tmpl w:val="A0F083DC"/>
    <w:lvl w:ilvl="0" w:tplc="0415001B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674420"/>
    <w:multiLevelType w:val="hybridMultilevel"/>
    <w:tmpl w:val="E16ED268"/>
    <w:lvl w:ilvl="0" w:tplc="6D2E01EC">
      <w:start w:val="1"/>
      <w:numFmt w:val="decimal"/>
      <w:lvlText w:val="14.%1"/>
      <w:lvlJc w:val="left"/>
      <w:pPr>
        <w:ind w:left="284"/>
      </w:pPr>
      <w:rPr>
        <w:rFonts w:ascii="Calibri" w:hAnsi="Calibri" w:cs="Calibri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EE8D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905D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8E0A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5C64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0854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3887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E64E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123E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810E99"/>
    <w:multiLevelType w:val="multilevel"/>
    <w:tmpl w:val="8EDC1F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2" w15:restartNumberingAfterBreak="0">
    <w:nsid w:val="35F65E08"/>
    <w:multiLevelType w:val="hybridMultilevel"/>
    <w:tmpl w:val="70E2E642"/>
    <w:lvl w:ilvl="0" w:tplc="29B0BAFC">
      <w:start w:val="1"/>
      <w:numFmt w:val="decimal"/>
      <w:lvlText w:val="15.%1"/>
      <w:lvlJc w:val="left"/>
      <w:pPr>
        <w:ind w:left="284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407D3E">
      <w:start w:val="1"/>
      <w:numFmt w:val="decimal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B2DE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2697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E2D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C681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E028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7A8D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BED1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7347DDA"/>
    <w:multiLevelType w:val="hybridMultilevel"/>
    <w:tmpl w:val="E564D57E"/>
    <w:lvl w:ilvl="0" w:tplc="BECACED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DC9682">
      <w:start w:val="1"/>
      <w:numFmt w:val="lowerLetter"/>
      <w:lvlText w:val="%2"/>
      <w:lvlJc w:val="left"/>
      <w:pPr>
        <w:ind w:left="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C40F06">
      <w:start w:val="1"/>
      <w:numFmt w:val="lowerRoman"/>
      <w:lvlText w:val="%3"/>
      <w:lvlJc w:val="left"/>
      <w:pPr>
        <w:ind w:left="1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C02946">
      <w:start w:val="1"/>
      <w:numFmt w:val="lowerLetter"/>
      <w:lvlRestart w:val="0"/>
      <w:lvlText w:val="%4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CA31A">
      <w:start w:val="1"/>
      <w:numFmt w:val="lowerLetter"/>
      <w:lvlText w:val="%5"/>
      <w:lvlJc w:val="left"/>
      <w:pPr>
        <w:ind w:left="2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661F94">
      <w:start w:val="1"/>
      <w:numFmt w:val="lowerRoman"/>
      <w:lvlText w:val="%6"/>
      <w:lvlJc w:val="left"/>
      <w:pPr>
        <w:ind w:left="3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A9D04">
      <w:start w:val="1"/>
      <w:numFmt w:val="decimal"/>
      <w:lvlText w:val="%7"/>
      <w:lvlJc w:val="left"/>
      <w:pPr>
        <w:ind w:left="3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88FD86">
      <w:start w:val="1"/>
      <w:numFmt w:val="lowerLetter"/>
      <w:lvlText w:val="%8"/>
      <w:lvlJc w:val="left"/>
      <w:pPr>
        <w:ind w:left="4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CE3BF2">
      <w:start w:val="1"/>
      <w:numFmt w:val="lowerRoman"/>
      <w:lvlText w:val="%9"/>
      <w:lvlJc w:val="left"/>
      <w:pPr>
        <w:ind w:left="5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E44451"/>
    <w:multiLevelType w:val="hybridMultilevel"/>
    <w:tmpl w:val="18DAE414"/>
    <w:lvl w:ilvl="0" w:tplc="99CE01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B7775"/>
    <w:multiLevelType w:val="hybridMultilevel"/>
    <w:tmpl w:val="3782BD26"/>
    <w:lvl w:ilvl="0" w:tplc="FB243F9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A51B3"/>
    <w:multiLevelType w:val="multilevel"/>
    <w:tmpl w:val="50009CE2"/>
    <w:lvl w:ilvl="0">
      <w:start w:val="2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3.%2"/>
      <w:lvlJc w:val="left"/>
      <w:pPr>
        <w:ind w:left="1287" w:firstLine="0"/>
      </w:pPr>
      <w:rPr>
        <w:rFonts w:hint="default"/>
        <w:b/>
        <w:bCs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6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88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Roman"/>
      <w:lvlText w:val="%5."/>
      <w:lvlJc w:val="left"/>
      <w:pPr>
        <w:ind w:left="36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4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1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28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36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121D93"/>
    <w:multiLevelType w:val="hybridMultilevel"/>
    <w:tmpl w:val="0D04C0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7DF80432">
      <w:start w:val="1"/>
      <w:numFmt w:val="lowerLetter"/>
      <w:lvlText w:val="%2)"/>
      <w:lvlJc w:val="left"/>
      <w:pPr>
        <w:ind w:left="1724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E8451CB"/>
    <w:multiLevelType w:val="hybridMultilevel"/>
    <w:tmpl w:val="D61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735D1"/>
    <w:multiLevelType w:val="hybridMultilevel"/>
    <w:tmpl w:val="873A5F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FD435D"/>
    <w:multiLevelType w:val="multilevel"/>
    <w:tmpl w:val="C5C2472C"/>
    <w:lvl w:ilvl="0">
      <w:start w:val="10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42F45CD"/>
    <w:multiLevelType w:val="hybridMultilevel"/>
    <w:tmpl w:val="F5EE66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D73FF1"/>
    <w:multiLevelType w:val="multilevel"/>
    <w:tmpl w:val="04AA69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82849C9"/>
    <w:multiLevelType w:val="hybridMultilevel"/>
    <w:tmpl w:val="160AE028"/>
    <w:lvl w:ilvl="0" w:tplc="55ECD2E0">
      <w:start w:val="1"/>
      <w:numFmt w:val="decimal"/>
      <w:lvlText w:val="1.%1"/>
      <w:lvlJc w:val="left"/>
      <w:pPr>
        <w:ind w:left="294" w:hanging="360"/>
      </w:pPr>
      <w:rPr>
        <w:rFonts w:ascii="Calibri" w:hAnsi="Calibri" w:cs="Calibri" w:hint="default"/>
        <w:b w:val="0"/>
        <w:strike w:val="0"/>
        <w:sz w:val="24"/>
        <w:szCs w:val="24"/>
      </w:rPr>
    </w:lvl>
    <w:lvl w:ilvl="1" w:tplc="F4949D14">
      <w:start w:val="1"/>
      <w:numFmt w:val="decimal"/>
      <w:lvlText w:val="1.%2"/>
      <w:lvlJc w:val="left"/>
      <w:pPr>
        <w:ind w:left="1014" w:hanging="360"/>
      </w:pPr>
      <w:rPr>
        <w:rFonts w:ascii="Calibri" w:hAnsi="Calibri" w:cs="Calibri" w:hint="default"/>
        <w:b/>
        <w:strike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5CAD2591"/>
    <w:multiLevelType w:val="hybridMultilevel"/>
    <w:tmpl w:val="BF220AD6"/>
    <w:lvl w:ilvl="0" w:tplc="8F0A0BD2">
      <w:start w:val="1"/>
      <w:numFmt w:val="lowerRoman"/>
      <w:lvlText w:val="%1."/>
      <w:lvlJc w:val="left"/>
      <w:pPr>
        <w:ind w:left="7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35" w15:restartNumberingAfterBreak="0">
    <w:nsid w:val="5D6118D2"/>
    <w:multiLevelType w:val="hybridMultilevel"/>
    <w:tmpl w:val="D9541E06"/>
    <w:lvl w:ilvl="0" w:tplc="4CF010F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8449FE">
      <w:start w:val="1"/>
      <w:numFmt w:val="lowerLetter"/>
      <w:lvlText w:val="%2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224FCE">
      <w:start w:val="1"/>
      <w:numFmt w:val="lowerRoman"/>
      <w:lvlText w:val="%3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0644A">
      <w:start w:val="1"/>
      <w:numFmt w:val="decimal"/>
      <w:lvlRestart w:val="0"/>
      <w:lvlText w:val="%4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0C81E">
      <w:start w:val="1"/>
      <w:numFmt w:val="lowerLetter"/>
      <w:lvlText w:val="%5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30BA6E">
      <w:start w:val="1"/>
      <w:numFmt w:val="lowerRoman"/>
      <w:lvlText w:val="%6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0B666">
      <w:start w:val="1"/>
      <w:numFmt w:val="decimal"/>
      <w:lvlText w:val="%7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EC1C10">
      <w:start w:val="1"/>
      <w:numFmt w:val="lowerLetter"/>
      <w:lvlText w:val="%8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8D746">
      <w:start w:val="1"/>
      <w:numFmt w:val="lowerRoman"/>
      <w:lvlText w:val="%9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986B23"/>
    <w:multiLevelType w:val="hybridMultilevel"/>
    <w:tmpl w:val="B8FC44E4"/>
    <w:lvl w:ilvl="0" w:tplc="4078963E">
      <w:start w:val="1"/>
      <w:numFmt w:val="upperRoman"/>
      <w:lvlText w:val="%1.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2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68FF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AEA9B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ECB7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C06B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CA6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6AE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4F40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8BF2DAA"/>
    <w:multiLevelType w:val="multilevel"/>
    <w:tmpl w:val="3EF80404"/>
    <w:lvl w:ilvl="0">
      <w:start w:val="14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C8432C"/>
    <w:multiLevelType w:val="hybridMultilevel"/>
    <w:tmpl w:val="AEACAF88"/>
    <w:lvl w:ilvl="0" w:tplc="A6F0D582">
      <w:start w:val="1"/>
      <w:numFmt w:val="decimal"/>
      <w:lvlText w:val="6.%1"/>
      <w:lvlJc w:val="left"/>
      <w:pPr>
        <w:ind w:left="294" w:hanging="360"/>
      </w:pPr>
      <w:rPr>
        <w:rFonts w:hint="default"/>
        <w:b w:val="0"/>
        <w:color w:val="auto"/>
      </w:rPr>
    </w:lvl>
    <w:lvl w:ilvl="1" w:tplc="7AA8FF4A">
      <w:start w:val="1"/>
      <w:numFmt w:val="decimal"/>
      <w:lvlText w:val="5.%2"/>
      <w:lvlJc w:val="left"/>
      <w:pPr>
        <w:ind w:left="1014" w:hanging="360"/>
      </w:pPr>
      <w:rPr>
        <w:rFonts w:ascii="Calibri" w:hAnsi="Calibri" w:cs="Calibri" w:hint="default"/>
        <w:b/>
        <w:i w:val="0"/>
        <w:strike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6BEB59B1"/>
    <w:multiLevelType w:val="multilevel"/>
    <w:tmpl w:val="6E56713A"/>
    <w:lvl w:ilvl="0">
      <w:start w:val="6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287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D865D1"/>
    <w:multiLevelType w:val="hybridMultilevel"/>
    <w:tmpl w:val="714E4530"/>
    <w:lvl w:ilvl="0" w:tplc="0C5EDB3E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C5EDB3E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1" w15:restartNumberingAfterBreak="0">
    <w:nsid w:val="79615119"/>
    <w:multiLevelType w:val="hybridMultilevel"/>
    <w:tmpl w:val="1DB28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5"/>
  </w:num>
  <w:num w:numId="3">
    <w:abstractNumId w:val="12"/>
  </w:num>
  <w:num w:numId="4">
    <w:abstractNumId w:val="10"/>
  </w:num>
  <w:num w:numId="5">
    <w:abstractNumId w:val="39"/>
  </w:num>
  <w:num w:numId="6">
    <w:abstractNumId w:val="36"/>
  </w:num>
  <w:num w:numId="7">
    <w:abstractNumId w:val="13"/>
  </w:num>
  <w:num w:numId="8">
    <w:abstractNumId w:val="30"/>
  </w:num>
  <w:num w:numId="9">
    <w:abstractNumId w:val="0"/>
  </w:num>
  <w:num w:numId="10">
    <w:abstractNumId w:val="37"/>
  </w:num>
  <w:num w:numId="11">
    <w:abstractNumId w:val="20"/>
  </w:num>
  <w:num w:numId="12">
    <w:abstractNumId w:val="22"/>
  </w:num>
  <w:num w:numId="13">
    <w:abstractNumId w:val="23"/>
  </w:num>
  <w:num w:numId="14">
    <w:abstractNumId w:val="3"/>
  </w:num>
  <w:num w:numId="15">
    <w:abstractNumId w:val="27"/>
  </w:num>
  <w:num w:numId="16">
    <w:abstractNumId w:val="5"/>
  </w:num>
  <w:num w:numId="17">
    <w:abstractNumId w:val="9"/>
  </w:num>
  <w:num w:numId="18">
    <w:abstractNumId w:val="40"/>
  </w:num>
  <w:num w:numId="19">
    <w:abstractNumId w:val="34"/>
  </w:num>
  <w:num w:numId="20">
    <w:abstractNumId w:val="33"/>
  </w:num>
  <w:num w:numId="21">
    <w:abstractNumId w:val="6"/>
  </w:num>
  <w:num w:numId="22">
    <w:abstractNumId w:val="18"/>
  </w:num>
  <w:num w:numId="23">
    <w:abstractNumId w:val="4"/>
  </w:num>
  <w:num w:numId="24">
    <w:abstractNumId w:val="31"/>
  </w:num>
  <w:num w:numId="25">
    <w:abstractNumId w:val="38"/>
  </w:num>
  <w:num w:numId="26">
    <w:abstractNumId w:val="32"/>
  </w:num>
  <w:num w:numId="27">
    <w:abstractNumId w:val="7"/>
  </w:num>
  <w:num w:numId="28">
    <w:abstractNumId w:val="21"/>
  </w:num>
  <w:num w:numId="29">
    <w:abstractNumId w:val="17"/>
  </w:num>
  <w:num w:numId="30">
    <w:abstractNumId w:val="16"/>
  </w:num>
  <w:num w:numId="31">
    <w:abstractNumId w:val="11"/>
  </w:num>
  <w:num w:numId="32">
    <w:abstractNumId w:val="19"/>
  </w:num>
  <w:num w:numId="33">
    <w:abstractNumId w:val="28"/>
  </w:num>
  <w:num w:numId="34">
    <w:abstractNumId w:val="41"/>
  </w:num>
  <w:num w:numId="35">
    <w:abstractNumId w:val="14"/>
  </w:num>
  <w:num w:numId="36">
    <w:abstractNumId w:val="24"/>
  </w:num>
  <w:num w:numId="37">
    <w:abstractNumId w:val="29"/>
  </w:num>
  <w:num w:numId="38">
    <w:abstractNumId w:val="2"/>
  </w:num>
  <w:num w:numId="39">
    <w:abstractNumId w:val="8"/>
  </w:num>
  <w:num w:numId="40">
    <w:abstractNumId w:val="25"/>
  </w:num>
  <w:num w:numId="41">
    <w:abstractNumId w:val="1"/>
  </w:num>
  <w:num w:numId="42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E8B"/>
    <w:rsid w:val="0000266D"/>
    <w:rsid w:val="0000592E"/>
    <w:rsid w:val="00011A48"/>
    <w:rsid w:val="000137AE"/>
    <w:rsid w:val="000165D9"/>
    <w:rsid w:val="000179FE"/>
    <w:rsid w:val="0003123F"/>
    <w:rsid w:val="000327D3"/>
    <w:rsid w:val="00034C28"/>
    <w:rsid w:val="00041F3E"/>
    <w:rsid w:val="000469D5"/>
    <w:rsid w:val="00051556"/>
    <w:rsid w:val="000556EF"/>
    <w:rsid w:val="00060F2A"/>
    <w:rsid w:val="00061020"/>
    <w:rsid w:val="000630EF"/>
    <w:rsid w:val="000641F0"/>
    <w:rsid w:val="00070944"/>
    <w:rsid w:val="00072C8D"/>
    <w:rsid w:val="0007304D"/>
    <w:rsid w:val="00075AE5"/>
    <w:rsid w:val="0007778F"/>
    <w:rsid w:val="00083EE7"/>
    <w:rsid w:val="00086C19"/>
    <w:rsid w:val="0009275D"/>
    <w:rsid w:val="00092D07"/>
    <w:rsid w:val="00092E36"/>
    <w:rsid w:val="00094F84"/>
    <w:rsid w:val="00096FAE"/>
    <w:rsid w:val="000A3093"/>
    <w:rsid w:val="000A3099"/>
    <w:rsid w:val="000B68E0"/>
    <w:rsid w:val="000C2BE8"/>
    <w:rsid w:val="000C41B0"/>
    <w:rsid w:val="000C6817"/>
    <w:rsid w:val="000D0A5B"/>
    <w:rsid w:val="000E2A17"/>
    <w:rsid w:val="000E5503"/>
    <w:rsid w:val="000F31E1"/>
    <w:rsid w:val="000F6F48"/>
    <w:rsid w:val="0010020F"/>
    <w:rsid w:val="0010708C"/>
    <w:rsid w:val="00114932"/>
    <w:rsid w:val="00126601"/>
    <w:rsid w:val="001276BC"/>
    <w:rsid w:val="00136B0F"/>
    <w:rsid w:val="00143887"/>
    <w:rsid w:val="00143B4A"/>
    <w:rsid w:val="00143B73"/>
    <w:rsid w:val="0015371F"/>
    <w:rsid w:val="00155BD6"/>
    <w:rsid w:val="00155BE7"/>
    <w:rsid w:val="00155DCE"/>
    <w:rsid w:val="00161E14"/>
    <w:rsid w:val="00162144"/>
    <w:rsid w:val="001659FE"/>
    <w:rsid w:val="0017144D"/>
    <w:rsid w:val="00171913"/>
    <w:rsid w:val="001815EF"/>
    <w:rsid w:val="00182140"/>
    <w:rsid w:val="00192BD9"/>
    <w:rsid w:val="001959FE"/>
    <w:rsid w:val="001B4345"/>
    <w:rsid w:val="001B6093"/>
    <w:rsid w:val="001B7A4B"/>
    <w:rsid w:val="001C2AB4"/>
    <w:rsid w:val="001C7D16"/>
    <w:rsid w:val="001E7283"/>
    <w:rsid w:val="001F112C"/>
    <w:rsid w:val="00204F01"/>
    <w:rsid w:val="00205944"/>
    <w:rsid w:val="00215C18"/>
    <w:rsid w:val="00217685"/>
    <w:rsid w:val="0024013E"/>
    <w:rsid w:val="002615A2"/>
    <w:rsid w:val="00274E48"/>
    <w:rsid w:val="00280A77"/>
    <w:rsid w:val="00286D30"/>
    <w:rsid w:val="00291706"/>
    <w:rsid w:val="00291FD1"/>
    <w:rsid w:val="002925B1"/>
    <w:rsid w:val="00296F63"/>
    <w:rsid w:val="002A1583"/>
    <w:rsid w:val="002B28FF"/>
    <w:rsid w:val="002B580B"/>
    <w:rsid w:val="002D1CE0"/>
    <w:rsid w:val="002D3B0A"/>
    <w:rsid w:val="002E5DB3"/>
    <w:rsid w:val="002F2FF3"/>
    <w:rsid w:val="002F3E8B"/>
    <w:rsid w:val="003052F8"/>
    <w:rsid w:val="00314248"/>
    <w:rsid w:val="0031427A"/>
    <w:rsid w:val="00320358"/>
    <w:rsid w:val="00320550"/>
    <w:rsid w:val="00322325"/>
    <w:rsid w:val="00325899"/>
    <w:rsid w:val="00326E75"/>
    <w:rsid w:val="00327F7F"/>
    <w:rsid w:val="00334620"/>
    <w:rsid w:val="00334B9C"/>
    <w:rsid w:val="0034150E"/>
    <w:rsid w:val="00351E24"/>
    <w:rsid w:val="0035636D"/>
    <w:rsid w:val="00360D38"/>
    <w:rsid w:val="00375866"/>
    <w:rsid w:val="00384065"/>
    <w:rsid w:val="00384136"/>
    <w:rsid w:val="00396829"/>
    <w:rsid w:val="003A299F"/>
    <w:rsid w:val="003A4394"/>
    <w:rsid w:val="003B204D"/>
    <w:rsid w:val="003B39C1"/>
    <w:rsid w:val="003B43A9"/>
    <w:rsid w:val="003C06EF"/>
    <w:rsid w:val="003C5F26"/>
    <w:rsid w:val="003C75FC"/>
    <w:rsid w:val="003D25DF"/>
    <w:rsid w:val="003E16FD"/>
    <w:rsid w:val="003F0636"/>
    <w:rsid w:val="003F1F56"/>
    <w:rsid w:val="003F26AB"/>
    <w:rsid w:val="003F4337"/>
    <w:rsid w:val="004012F4"/>
    <w:rsid w:val="00403A4E"/>
    <w:rsid w:val="004071A9"/>
    <w:rsid w:val="0041491F"/>
    <w:rsid w:val="00443098"/>
    <w:rsid w:val="004517E7"/>
    <w:rsid w:val="00453122"/>
    <w:rsid w:val="00453563"/>
    <w:rsid w:val="00455683"/>
    <w:rsid w:val="00455DE5"/>
    <w:rsid w:val="004617E7"/>
    <w:rsid w:val="00474C6E"/>
    <w:rsid w:val="004767F7"/>
    <w:rsid w:val="00477722"/>
    <w:rsid w:val="00480592"/>
    <w:rsid w:val="00486676"/>
    <w:rsid w:val="00491ED9"/>
    <w:rsid w:val="00492C6E"/>
    <w:rsid w:val="004A33AA"/>
    <w:rsid w:val="004B2C8D"/>
    <w:rsid w:val="004B3E89"/>
    <w:rsid w:val="004C42CE"/>
    <w:rsid w:val="004E0239"/>
    <w:rsid w:val="004E0E8E"/>
    <w:rsid w:val="004F5E03"/>
    <w:rsid w:val="004F5F26"/>
    <w:rsid w:val="004F7802"/>
    <w:rsid w:val="00507B2B"/>
    <w:rsid w:val="00515C0C"/>
    <w:rsid w:val="00531AC7"/>
    <w:rsid w:val="00535083"/>
    <w:rsid w:val="005437EC"/>
    <w:rsid w:val="00551BC7"/>
    <w:rsid w:val="0055378F"/>
    <w:rsid w:val="005543E9"/>
    <w:rsid w:val="00561AB6"/>
    <w:rsid w:val="00564DB7"/>
    <w:rsid w:val="00572FAE"/>
    <w:rsid w:val="00577BE1"/>
    <w:rsid w:val="005803CC"/>
    <w:rsid w:val="005859E2"/>
    <w:rsid w:val="0058775C"/>
    <w:rsid w:val="005A4616"/>
    <w:rsid w:val="005B14DE"/>
    <w:rsid w:val="005B1E9F"/>
    <w:rsid w:val="005B49CC"/>
    <w:rsid w:val="005D374B"/>
    <w:rsid w:val="005E238E"/>
    <w:rsid w:val="005E2E47"/>
    <w:rsid w:val="005F612A"/>
    <w:rsid w:val="006006EE"/>
    <w:rsid w:val="00605D74"/>
    <w:rsid w:val="006067AC"/>
    <w:rsid w:val="0062503F"/>
    <w:rsid w:val="00635EDC"/>
    <w:rsid w:val="006374DA"/>
    <w:rsid w:val="00637E0E"/>
    <w:rsid w:val="00643F4C"/>
    <w:rsid w:val="00654DF8"/>
    <w:rsid w:val="00655F29"/>
    <w:rsid w:val="00657591"/>
    <w:rsid w:val="00661D58"/>
    <w:rsid w:val="00665812"/>
    <w:rsid w:val="00681C50"/>
    <w:rsid w:val="006950D1"/>
    <w:rsid w:val="006A052C"/>
    <w:rsid w:val="006B048C"/>
    <w:rsid w:val="006B21B3"/>
    <w:rsid w:val="006B310B"/>
    <w:rsid w:val="006B4900"/>
    <w:rsid w:val="006C010D"/>
    <w:rsid w:val="006D0FC7"/>
    <w:rsid w:val="006D424D"/>
    <w:rsid w:val="006E0AF5"/>
    <w:rsid w:val="006E18DA"/>
    <w:rsid w:val="006E3E43"/>
    <w:rsid w:val="006E4EE3"/>
    <w:rsid w:val="006E7C8E"/>
    <w:rsid w:val="006F3175"/>
    <w:rsid w:val="006F3D50"/>
    <w:rsid w:val="006F3E05"/>
    <w:rsid w:val="00702551"/>
    <w:rsid w:val="00713B4F"/>
    <w:rsid w:val="007162BE"/>
    <w:rsid w:val="007166AD"/>
    <w:rsid w:val="00723C52"/>
    <w:rsid w:val="0072473D"/>
    <w:rsid w:val="0074501F"/>
    <w:rsid w:val="00747168"/>
    <w:rsid w:val="007509A8"/>
    <w:rsid w:val="007522CB"/>
    <w:rsid w:val="00754C12"/>
    <w:rsid w:val="007642B1"/>
    <w:rsid w:val="00764F4F"/>
    <w:rsid w:val="007702CF"/>
    <w:rsid w:val="00770712"/>
    <w:rsid w:val="0077090A"/>
    <w:rsid w:val="007744FE"/>
    <w:rsid w:val="007836BE"/>
    <w:rsid w:val="0079119A"/>
    <w:rsid w:val="007B41F6"/>
    <w:rsid w:val="007B489B"/>
    <w:rsid w:val="007B4F0B"/>
    <w:rsid w:val="007C2CAB"/>
    <w:rsid w:val="007C350E"/>
    <w:rsid w:val="007C6B6D"/>
    <w:rsid w:val="00800BFA"/>
    <w:rsid w:val="00803477"/>
    <w:rsid w:val="0081487B"/>
    <w:rsid w:val="00820062"/>
    <w:rsid w:val="008221BC"/>
    <w:rsid w:val="00823512"/>
    <w:rsid w:val="00823CA1"/>
    <w:rsid w:val="00831C24"/>
    <w:rsid w:val="008427FB"/>
    <w:rsid w:val="008450EE"/>
    <w:rsid w:val="00846BB7"/>
    <w:rsid w:val="008641C4"/>
    <w:rsid w:val="00864335"/>
    <w:rsid w:val="00867938"/>
    <w:rsid w:val="008730DB"/>
    <w:rsid w:val="008731DF"/>
    <w:rsid w:val="00890711"/>
    <w:rsid w:val="00891F40"/>
    <w:rsid w:val="00894D95"/>
    <w:rsid w:val="00897825"/>
    <w:rsid w:val="008A105F"/>
    <w:rsid w:val="008A4783"/>
    <w:rsid w:val="008B1204"/>
    <w:rsid w:val="008B6905"/>
    <w:rsid w:val="008B7367"/>
    <w:rsid w:val="008C31A4"/>
    <w:rsid w:val="008D5613"/>
    <w:rsid w:val="008D5ED9"/>
    <w:rsid w:val="008E3775"/>
    <w:rsid w:val="008E56AE"/>
    <w:rsid w:val="008E6DE9"/>
    <w:rsid w:val="008F7380"/>
    <w:rsid w:val="00904D7C"/>
    <w:rsid w:val="00920A14"/>
    <w:rsid w:val="00922B4F"/>
    <w:rsid w:val="009348AD"/>
    <w:rsid w:val="00934A8C"/>
    <w:rsid w:val="00934B70"/>
    <w:rsid w:val="00934FCC"/>
    <w:rsid w:val="00945B9F"/>
    <w:rsid w:val="00946623"/>
    <w:rsid w:val="009647F5"/>
    <w:rsid w:val="00964871"/>
    <w:rsid w:val="009674C0"/>
    <w:rsid w:val="00967D50"/>
    <w:rsid w:val="00973477"/>
    <w:rsid w:val="00984E68"/>
    <w:rsid w:val="00996F34"/>
    <w:rsid w:val="009A0245"/>
    <w:rsid w:val="009A0BCF"/>
    <w:rsid w:val="009A43CF"/>
    <w:rsid w:val="009A6107"/>
    <w:rsid w:val="009A7D31"/>
    <w:rsid w:val="009B2560"/>
    <w:rsid w:val="009B3D67"/>
    <w:rsid w:val="009B6644"/>
    <w:rsid w:val="009C1418"/>
    <w:rsid w:val="009C1A72"/>
    <w:rsid w:val="009C6DDA"/>
    <w:rsid w:val="009D1DE5"/>
    <w:rsid w:val="009D22C5"/>
    <w:rsid w:val="009D5D7D"/>
    <w:rsid w:val="009E551B"/>
    <w:rsid w:val="009F74AF"/>
    <w:rsid w:val="00A04EBB"/>
    <w:rsid w:val="00A17130"/>
    <w:rsid w:val="00A318A4"/>
    <w:rsid w:val="00A353D1"/>
    <w:rsid w:val="00A505AF"/>
    <w:rsid w:val="00A50B2B"/>
    <w:rsid w:val="00A600A3"/>
    <w:rsid w:val="00A61810"/>
    <w:rsid w:val="00A6379E"/>
    <w:rsid w:val="00A71E56"/>
    <w:rsid w:val="00A76455"/>
    <w:rsid w:val="00A83606"/>
    <w:rsid w:val="00A8405E"/>
    <w:rsid w:val="00AA4574"/>
    <w:rsid w:val="00AB00EF"/>
    <w:rsid w:val="00AB091C"/>
    <w:rsid w:val="00AB11BF"/>
    <w:rsid w:val="00AB3FEB"/>
    <w:rsid w:val="00AC0B74"/>
    <w:rsid w:val="00AC41B1"/>
    <w:rsid w:val="00AD36F3"/>
    <w:rsid w:val="00AD5ADB"/>
    <w:rsid w:val="00AE1BED"/>
    <w:rsid w:val="00AF0C29"/>
    <w:rsid w:val="00AF2224"/>
    <w:rsid w:val="00AF706B"/>
    <w:rsid w:val="00B01FF4"/>
    <w:rsid w:val="00B03461"/>
    <w:rsid w:val="00B206B7"/>
    <w:rsid w:val="00B21BE7"/>
    <w:rsid w:val="00B2270B"/>
    <w:rsid w:val="00B2402B"/>
    <w:rsid w:val="00B27C7F"/>
    <w:rsid w:val="00B31513"/>
    <w:rsid w:val="00B33586"/>
    <w:rsid w:val="00B41C48"/>
    <w:rsid w:val="00B727CB"/>
    <w:rsid w:val="00B72D58"/>
    <w:rsid w:val="00B73057"/>
    <w:rsid w:val="00B8050A"/>
    <w:rsid w:val="00B80F40"/>
    <w:rsid w:val="00B8406B"/>
    <w:rsid w:val="00B8473E"/>
    <w:rsid w:val="00BA1E88"/>
    <w:rsid w:val="00BA2333"/>
    <w:rsid w:val="00BA6EE1"/>
    <w:rsid w:val="00BB19F3"/>
    <w:rsid w:val="00BD5F47"/>
    <w:rsid w:val="00BD7E66"/>
    <w:rsid w:val="00BE35FE"/>
    <w:rsid w:val="00BE61F3"/>
    <w:rsid w:val="00BE6671"/>
    <w:rsid w:val="00BF0CD2"/>
    <w:rsid w:val="00BF6141"/>
    <w:rsid w:val="00C024B5"/>
    <w:rsid w:val="00C0307F"/>
    <w:rsid w:val="00C13B4F"/>
    <w:rsid w:val="00C16103"/>
    <w:rsid w:val="00C170E0"/>
    <w:rsid w:val="00C25DAC"/>
    <w:rsid w:val="00C638CE"/>
    <w:rsid w:val="00C655FA"/>
    <w:rsid w:val="00C677AF"/>
    <w:rsid w:val="00C734F7"/>
    <w:rsid w:val="00C77349"/>
    <w:rsid w:val="00C81C5E"/>
    <w:rsid w:val="00C81DB7"/>
    <w:rsid w:val="00C8475A"/>
    <w:rsid w:val="00C94237"/>
    <w:rsid w:val="00CB62DD"/>
    <w:rsid w:val="00CB69F0"/>
    <w:rsid w:val="00CC3757"/>
    <w:rsid w:val="00CC5C1A"/>
    <w:rsid w:val="00CC63A2"/>
    <w:rsid w:val="00CD54EA"/>
    <w:rsid w:val="00CE030E"/>
    <w:rsid w:val="00CE43A6"/>
    <w:rsid w:val="00CF2982"/>
    <w:rsid w:val="00D025CD"/>
    <w:rsid w:val="00D02DE8"/>
    <w:rsid w:val="00D032AB"/>
    <w:rsid w:val="00D1742D"/>
    <w:rsid w:val="00D1788E"/>
    <w:rsid w:val="00D26F83"/>
    <w:rsid w:val="00D32E0D"/>
    <w:rsid w:val="00D35596"/>
    <w:rsid w:val="00D51B6F"/>
    <w:rsid w:val="00D55069"/>
    <w:rsid w:val="00D57FF2"/>
    <w:rsid w:val="00D60384"/>
    <w:rsid w:val="00D66330"/>
    <w:rsid w:val="00D713A7"/>
    <w:rsid w:val="00D76C49"/>
    <w:rsid w:val="00D76D06"/>
    <w:rsid w:val="00D8052B"/>
    <w:rsid w:val="00D81DD0"/>
    <w:rsid w:val="00D87940"/>
    <w:rsid w:val="00D90637"/>
    <w:rsid w:val="00D92D99"/>
    <w:rsid w:val="00D94388"/>
    <w:rsid w:val="00D947CE"/>
    <w:rsid w:val="00DA3067"/>
    <w:rsid w:val="00DA7740"/>
    <w:rsid w:val="00DB161F"/>
    <w:rsid w:val="00DD0767"/>
    <w:rsid w:val="00DE04F3"/>
    <w:rsid w:val="00DE3482"/>
    <w:rsid w:val="00DF3800"/>
    <w:rsid w:val="00DF3C03"/>
    <w:rsid w:val="00DF7772"/>
    <w:rsid w:val="00DF7C5C"/>
    <w:rsid w:val="00E000C0"/>
    <w:rsid w:val="00E01A17"/>
    <w:rsid w:val="00E02A22"/>
    <w:rsid w:val="00E06773"/>
    <w:rsid w:val="00E07379"/>
    <w:rsid w:val="00E267D1"/>
    <w:rsid w:val="00E27DB2"/>
    <w:rsid w:val="00E32E26"/>
    <w:rsid w:val="00E349BB"/>
    <w:rsid w:val="00E358A5"/>
    <w:rsid w:val="00E4429C"/>
    <w:rsid w:val="00E478F2"/>
    <w:rsid w:val="00E51DBF"/>
    <w:rsid w:val="00E55362"/>
    <w:rsid w:val="00E6561E"/>
    <w:rsid w:val="00E71CB3"/>
    <w:rsid w:val="00E74E1B"/>
    <w:rsid w:val="00E75856"/>
    <w:rsid w:val="00E77648"/>
    <w:rsid w:val="00E8144F"/>
    <w:rsid w:val="00E855BB"/>
    <w:rsid w:val="00E87622"/>
    <w:rsid w:val="00E93544"/>
    <w:rsid w:val="00E946B8"/>
    <w:rsid w:val="00E975C5"/>
    <w:rsid w:val="00EA0972"/>
    <w:rsid w:val="00EA48F5"/>
    <w:rsid w:val="00EB343A"/>
    <w:rsid w:val="00EB3706"/>
    <w:rsid w:val="00EB5C34"/>
    <w:rsid w:val="00EC0631"/>
    <w:rsid w:val="00EC5091"/>
    <w:rsid w:val="00ED047F"/>
    <w:rsid w:val="00ED3964"/>
    <w:rsid w:val="00EE52E4"/>
    <w:rsid w:val="00EE5A3B"/>
    <w:rsid w:val="00EF2E56"/>
    <w:rsid w:val="00EF7D6C"/>
    <w:rsid w:val="00F00985"/>
    <w:rsid w:val="00F100FE"/>
    <w:rsid w:val="00F101F9"/>
    <w:rsid w:val="00F1200D"/>
    <w:rsid w:val="00F1513A"/>
    <w:rsid w:val="00F359CE"/>
    <w:rsid w:val="00F40EEE"/>
    <w:rsid w:val="00F45580"/>
    <w:rsid w:val="00F52A4F"/>
    <w:rsid w:val="00F539E3"/>
    <w:rsid w:val="00F63EB6"/>
    <w:rsid w:val="00F644EE"/>
    <w:rsid w:val="00F77950"/>
    <w:rsid w:val="00F77FDB"/>
    <w:rsid w:val="00F81BDA"/>
    <w:rsid w:val="00F96390"/>
    <w:rsid w:val="00FA69B8"/>
    <w:rsid w:val="00FB3DF0"/>
    <w:rsid w:val="00FB66B4"/>
    <w:rsid w:val="00FB7C19"/>
    <w:rsid w:val="00FB7E07"/>
    <w:rsid w:val="00FC7666"/>
    <w:rsid w:val="00FD7D57"/>
    <w:rsid w:val="00FE12CD"/>
    <w:rsid w:val="00FE3EBD"/>
    <w:rsid w:val="00FE53AA"/>
    <w:rsid w:val="00FE7B5E"/>
    <w:rsid w:val="00FF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E7E13D"/>
  <w15:docId w15:val="{27FAF384-B820-4C44-88B2-C3F6D513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2C5"/>
    <w:pPr>
      <w:spacing w:after="24" w:line="268" w:lineRule="auto"/>
      <w:ind w:left="10" w:right="1431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6"/>
      <w:ind w:right="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0"/>
      <w:outlineLvl w:val="1"/>
    </w:pPr>
    <w:rPr>
      <w:rFonts w:ascii="Calibri" w:eastAsia="Calibri" w:hAnsi="Calibri" w:cs="Calibri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8" w:lineRule="auto"/>
      <w:ind w:right="12"/>
    </w:pPr>
    <w:rPr>
      <w:rFonts w:ascii="Calibri" w:eastAsia="Calibri" w:hAnsi="Calibri" w:cs="Calibri"/>
      <w:color w:val="000000"/>
      <w:sz w:val="20"/>
      <w:u w:val="single" w:color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  <w:u w:val="single" w:color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F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D6C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D32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2E0D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"/>
    <w:basedOn w:val="Normalny"/>
    <w:link w:val="AkapitzlistZnak"/>
    <w:uiPriority w:val="34"/>
    <w:qFormat/>
    <w:rsid w:val="003205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qFormat/>
    <w:rsid w:val="001815EF"/>
    <w:rPr>
      <w:rFonts w:ascii="Calibri" w:eastAsia="Calibri" w:hAnsi="Calibri" w:cs="Calibri"/>
      <w:color w:val="000000"/>
      <w:sz w:val="24"/>
    </w:rPr>
  </w:style>
  <w:style w:type="paragraph" w:styleId="NormalnyWeb">
    <w:name w:val="Normal (Web)"/>
    <w:basedOn w:val="Normalny"/>
    <w:uiPriority w:val="99"/>
    <w:rsid w:val="00AC41B1"/>
    <w:pPr>
      <w:suppressAutoHyphens/>
      <w:spacing w:before="280" w:after="28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ar-SA"/>
    </w:rPr>
  </w:style>
  <w:style w:type="character" w:styleId="Odwoanieprzypisudolnego">
    <w:name w:val="footnote reference"/>
    <w:aliases w:val="Footnote symbol"/>
    <w:uiPriority w:val="99"/>
    <w:unhideWhenUsed/>
    <w:rsid w:val="00AC41B1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34B70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34B70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934B70"/>
    <w:pPr>
      <w:tabs>
        <w:tab w:val="left" w:pos="709"/>
      </w:tabs>
      <w:spacing w:after="120" w:line="240" w:lineRule="auto"/>
      <w:ind w:left="0" w:right="-57" w:firstLine="0"/>
    </w:pPr>
    <w:rPr>
      <w:rFonts w:ascii="Times New Roman" w:eastAsia="Times New Roman" w:hAnsi="Times New Roman" w:cs="Times New Roman"/>
      <w:color w:val="auto"/>
      <w:sz w:val="22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34B70"/>
    <w:rPr>
      <w:rFonts w:ascii="Times New Roman" w:eastAsia="Times New Roman" w:hAnsi="Times New Roman" w:cs="Times New Roman"/>
      <w:szCs w:val="24"/>
    </w:rPr>
  </w:style>
  <w:style w:type="paragraph" w:customStyle="1" w:styleId="Default">
    <w:name w:val="Default"/>
    <w:qFormat/>
    <w:rsid w:val="00934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E24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9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6E13A-4DA8-490D-8A5C-21B2A759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Urbańska-Kicuła</dc:creator>
  <cp:keywords/>
  <cp:lastModifiedBy>Leśniak Agnieszka 2</cp:lastModifiedBy>
  <cp:revision>2</cp:revision>
  <cp:lastPrinted>2025-11-27T08:23:00Z</cp:lastPrinted>
  <dcterms:created xsi:type="dcterms:W3CDTF">2025-11-27T10:24:00Z</dcterms:created>
  <dcterms:modified xsi:type="dcterms:W3CDTF">2025-11-27T10:24:00Z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UxC4dwLulzfINJ8nQH+xvX5LNGipWa4BRSZhPgxsCvlyVG6AQN/CtOX9tkUM2ojJqk+tyrjb4wMDKUR3VtaEOA==</vt:lpwstr>
  </property>
  <property fmtid="{D5CDD505-2E9C-101B-9397-08002B2CF9AE}" pid="4" name="MFClassificationDate">
    <vt:lpwstr>2023-04-03T09:20:53.2179783+02:00</vt:lpwstr>
  </property>
  <property fmtid="{D5CDD505-2E9C-101B-9397-08002B2CF9AE}" pid="5" name="MFClassifiedBySID">
    <vt:lpwstr>UxC4dwLulzfINJ8nQH+xvX5LNGipWa4BRSZhPgxsCvm42mrIC/DSDv0ggS+FjUN/2v1BBotkLlY5aAiEhoi6ud6wRSVvBZWVONNAqCvwoclYOpzqMYMEFISaHwxNW7Wg</vt:lpwstr>
  </property>
  <property fmtid="{D5CDD505-2E9C-101B-9397-08002B2CF9AE}" pid="6" name="MFGRNItemId">
    <vt:lpwstr>GRN-f807b749-0469-4365-b3f2-6ac3175b86f8</vt:lpwstr>
  </property>
  <property fmtid="{D5CDD505-2E9C-101B-9397-08002B2CF9AE}" pid="7" name="MFHash">
    <vt:lpwstr>OLfjwcpY+i/bSqQuE3VqbuWN96L+CNILHMMD7wTuv0U=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